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9473EF" w14:textId="7F1E2E22" w:rsidR="002F54DD" w:rsidRPr="00240603" w:rsidRDefault="00267221" w:rsidP="00240603">
      <w:pPr>
        <w:tabs>
          <w:tab w:val="center" w:pos="4320"/>
          <w:tab w:val="right" w:pos="8640"/>
        </w:tabs>
        <w:jc w:val="center"/>
        <w:rPr>
          <w:szCs w:val="24"/>
        </w:rPr>
      </w:pPr>
      <w:r w:rsidRPr="00240603">
        <w:rPr>
          <w:rFonts w:eastAsia="Calibri"/>
          <w:noProof/>
          <w:szCs w:val="24"/>
          <w:lang w:eastAsia="lt-LT"/>
        </w:rPr>
        <w:drawing>
          <wp:inline distT="0" distB="0" distL="0" distR="0" wp14:anchorId="26947457" wp14:editId="26947458">
            <wp:extent cx="552450" cy="561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561975"/>
                    </a:xfrm>
                    <a:prstGeom prst="rect">
                      <a:avLst/>
                    </a:prstGeom>
                    <a:noFill/>
                    <a:ln>
                      <a:noFill/>
                    </a:ln>
                  </pic:spPr>
                </pic:pic>
              </a:graphicData>
            </a:graphic>
          </wp:inline>
        </w:drawing>
      </w:r>
    </w:p>
    <w:p w14:paraId="269473F0" w14:textId="77777777" w:rsidR="002F54DD" w:rsidRPr="00240603" w:rsidRDefault="00267221">
      <w:pPr>
        <w:spacing w:line="276" w:lineRule="auto"/>
        <w:jc w:val="center"/>
        <w:rPr>
          <w:rFonts w:eastAsia="Calibri"/>
          <w:b/>
          <w:szCs w:val="24"/>
        </w:rPr>
      </w:pPr>
      <w:r w:rsidRPr="00240603">
        <w:rPr>
          <w:rFonts w:eastAsia="Calibri"/>
          <w:b/>
          <w:szCs w:val="24"/>
        </w:rPr>
        <w:t>LIETUVOS MOKSLO TARYBA</w:t>
      </w:r>
    </w:p>
    <w:p w14:paraId="269473F1" w14:textId="77777777" w:rsidR="002F54DD" w:rsidRPr="00240603" w:rsidRDefault="002F54DD">
      <w:pPr>
        <w:spacing w:line="276" w:lineRule="auto"/>
        <w:jc w:val="center"/>
        <w:rPr>
          <w:rFonts w:eastAsia="Calibri"/>
          <w:b/>
          <w:szCs w:val="24"/>
        </w:rPr>
      </w:pPr>
    </w:p>
    <w:p w14:paraId="269473F2" w14:textId="77777777" w:rsidR="002F54DD" w:rsidRPr="00240603" w:rsidRDefault="00267221">
      <w:pPr>
        <w:tabs>
          <w:tab w:val="center" w:pos="4680"/>
          <w:tab w:val="left" w:pos="6225"/>
        </w:tabs>
        <w:jc w:val="center"/>
        <w:rPr>
          <w:rFonts w:eastAsia="Calibri"/>
          <w:b/>
          <w:szCs w:val="24"/>
        </w:rPr>
      </w:pPr>
      <w:r w:rsidRPr="00240603">
        <w:rPr>
          <w:rFonts w:eastAsia="Calibri"/>
          <w:b/>
          <w:szCs w:val="24"/>
        </w:rPr>
        <w:t>NUTARIMAS</w:t>
      </w:r>
    </w:p>
    <w:p w14:paraId="269473F3" w14:textId="77777777" w:rsidR="002F54DD" w:rsidRPr="00240603" w:rsidRDefault="00267221">
      <w:pPr>
        <w:shd w:val="clear" w:color="auto" w:fill="FFFFFF"/>
        <w:jc w:val="center"/>
        <w:textAlignment w:val="center"/>
        <w:rPr>
          <w:b/>
          <w:caps/>
          <w:color w:val="000000"/>
          <w:szCs w:val="24"/>
        </w:rPr>
      </w:pPr>
      <w:r w:rsidRPr="00240603">
        <w:rPr>
          <w:b/>
          <w:bCs/>
          <w:caps/>
          <w:color w:val="000000"/>
          <w:szCs w:val="24"/>
        </w:rPr>
        <w:t>Dėl Lietuvos mokslo tarybos 2010 m. rugsėjo 15 d. nutarimo Nr. VII–47 „Dėl projektų, finansuojamų iš Europos Sąjungos bendrųjų mokslinių tyrimų, technologinės plėtros ir demonstracinės veiklos programų, pridėtinės vertės mokesčio dydžio išlaidų apmokėjimo tvarkos aprašo patvirtinimo“ pakeitimo</w:t>
      </w:r>
    </w:p>
    <w:p w14:paraId="269473F4" w14:textId="77777777" w:rsidR="002F54DD" w:rsidRPr="00240603" w:rsidRDefault="002F54DD">
      <w:pPr>
        <w:spacing w:line="276" w:lineRule="auto"/>
        <w:jc w:val="center"/>
        <w:rPr>
          <w:szCs w:val="24"/>
        </w:rPr>
      </w:pPr>
    </w:p>
    <w:p w14:paraId="269473F5" w14:textId="77777777" w:rsidR="002F54DD" w:rsidRPr="00240603" w:rsidRDefault="002F54DD">
      <w:pPr>
        <w:rPr>
          <w:szCs w:val="24"/>
        </w:rPr>
      </w:pPr>
    </w:p>
    <w:p w14:paraId="269473F6" w14:textId="77777777" w:rsidR="002F54DD" w:rsidRPr="00240603" w:rsidRDefault="00267221">
      <w:pPr>
        <w:spacing w:line="276" w:lineRule="auto"/>
        <w:jc w:val="center"/>
        <w:rPr>
          <w:szCs w:val="24"/>
        </w:rPr>
      </w:pPr>
      <w:r w:rsidRPr="00240603">
        <w:rPr>
          <w:szCs w:val="24"/>
        </w:rPr>
        <w:t>2014 m. gruodžio 17 d. Nr. VIII-36</w:t>
      </w:r>
    </w:p>
    <w:p w14:paraId="269473F8" w14:textId="77777777" w:rsidR="002F54DD" w:rsidRPr="00240603" w:rsidRDefault="00267221">
      <w:pPr>
        <w:spacing w:line="276" w:lineRule="auto"/>
        <w:jc w:val="center"/>
        <w:rPr>
          <w:szCs w:val="24"/>
        </w:rPr>
      </w:pPr>
      <w:r w:rsidRPr="00240603">
        <w:rPr>
          <w:szCs w:val="24"/>
        </w:rPr>
        <w:t>Vilnius</w:t>
      </w:r>
    </w:p>
    <w:p w14:paraId="5C515F52" w14:textId="77777777" w:rsidR="00240603" w:rsidRPr="00240603" w:rsidRDefault="00240603">
      <w:pPr>
        <w:spacing w:line="276" w:lineRule="auto"/>
        <w:jc w:val="center"/>
        <w:rPr>
          <w:szCs w:val="24"/>
        </w:rPr>
      </w:pPr>
    </w:p>
    <w:p w14:paraId="38C2A3A2" w14:textId="77777777" w:rsidR="00240603" w:rsidRDefault="00240603">
      <w:pPr>
        <w:spacing w:line="276" w:lineRule="auto"/>
        <w:jc w:val="center"/>
        <w:rPr>
          <w:rFonts w:ascii="TimesLT" w:hAnsi="TimesLT"/>
          <w:szCs w:val="24"/>
        </w:rPr>
      </w:pPr>
    </w:p>
    <w:p w14:paraId="269473FC" w14:textId="77777777" w:rsidR="002F54DD" w:rsidRDefault="00267221">
      <w:pPr>
        <w:ind w:firstLine="567"/>
        <w:jc w:val="both"/>
        <w:rPr>
          <w:rFonts w:eastAsia="Calibri"/>
          <w:szCs w:val="24"/>
        </w:rPr>
      </w:pPr>
      <w:r>
        <w:rPr>
          <w:rFonts w:eastAsia="Calibri"/>
          <w:szCs w:val="24"/>
        </w:rPr>
        <w:t xml:space="preserve">Lietuvos mokslo taryba, </w:t>
      </w:r>
      <w:r>
        <w:rPr>
          <w:rFonts w:eastAsia="Calibri"/>
          <w:szCs w:val="24"/>
          <w:lang w:eastAsia="lt-LT"/>
        </w:rPr>
        <w:t xml:space="preserve">atsižvelgdama į Lietuvos Respublikos euro įvedimo Lietuvos Respublikoje įstatymo ir Lietuvos Respublikos Vyriausybės 2013 m. birželio 26 d. nutarimo Nr. 604 „Dėl Nacionalinio euro įvedimo plano bei Lietuvos visuomenės informavimo apie euro įvedimą ir komunikacijos strategijos patvirtinimo“ nuostatas, </w:t>
      </w:r>
      <w:r>
        <w:rPr>
          <w:rFonts w:eastAsia="Calibri"/>
          <w:szCs w:val="24"/>
        </w:rPr>
        <w:t xml:space="preserve">n u t a r i a </w:t>
      </w:r>
    </w:p>
    <w:p w14:paraId="269473FF" w14:textId="2E61FFCD" w:rsidR="002F54DD" w:rsidRPr="00240603" w:rsidRDefault="00267221" w:rsidP="00240603">
      <w:pPr>
        <w:ind w:firstLine="567"/>
        <w:jc w:val="both"/>
        <w:rPr>
          <w:rFonts w:eastAsia="Calibri"/>
          <w:szCs w:val="24"/>
        </w:rPr>
      </w:pPr>
      <w:r>
        <w:rPr>
          <w:rFonts w:eastAsia="Calibri"/>
          <w:szCs w:val="24"/>
        </w:rPr>
        <w:t>pakeisti Lietuvos mokslo tarybos 2010 m. rugsėjo 15 d. nutarimu Nr. VII-47 „Dėl projektų, finansuojamų iš Europos Sąjungos bendrųjų mokslinių tyrimų, technologinės plėtros ir demonstracinės veiklos programų, pridėtinės vertės mokesčio dydžio išlaidų apmokėjimo tvarkos aprašo patvirtinimo“ tvarkos aprašo 1 priedą ir išdėstyti jį naują redakcija (pridedama).</w:t>
      </w:r>
    </w:p>
    <w:p w14:paraId="11C1D156" w14:textId="77777777" w:rsidR="00240603" w:rsidRDefault="00240603">
      <w:pPr>
        <w:tabs>
          <w:tab w:val="right" w:pos="9356"/>
          <w:tab w:val="right" w:pos="9808"/>
        </w:tabs>
        <w:spacing w:line="276" w:lineRule="auto"/>
        <w:jc w:val="both"/>
      </w:pPr>
    </w:p>
    <w:p w14:paraId="39F7FB93" w14:textId="77777777" w:rsidR="00240603" w:rsidRDefault="00240603">
      <w:pPr>
        <w:tabs>
          <w:tab w:val="right" w:pos="9356"/>
          <w:tab w:val="right" w:pos="9808"/>
        </w:tabs>
        <w:spacing w:line="276" w:lineRule="auto"/>
        <w:jc w:val="both"/>
      </w:pPr>
    </w:p>
    <w:p w14:paraId="797AFB55" w14:textId="77777777" w:rsidR="00240603" w:rsidRDefault="00240603">
      <w:pPr>
        <w:tabs>
          <w:tab w:val="right" w:pos="9356"/>
          <w:tab w:val="right" w:pos="9808"/>
        </w:tabs>
        <w:spacing w:line="276" w:lineRule="auto"/>
        <w:jc w:val="both"/>
      </w:pPr>
    </w:p>
    <w:p w14:paraId="26947403" w14:textId="0D367430" w:rsidR="002F54DD" w:rsidRDefault="00267221" w:rsidP="00240603">
      <w:pPr>
        <w:tabs>
          <w:tab w:val="right" w:pos="9356"/>
          <w:tab w:val="right" w:pos="9808"/>
        </w:tabs>
        <w:spacing w:line="276" w:lineRule="auto"/>
        <w:jc w:val="both"/>
        <w:rPr>
          <w:sz w:val="18"/>
          <w:szCs w:val="18"/>
        </w:rPr>
      </w:pPr>
      <w:r>
        <w:rPr>
          <w:rFonts w:ascii="TimesLT" w:hAnsi="TimesLT"/>
          <w:szCs w:val="24"/>
        </w:rPr>
        <w:t xml:space="preserve">Tarybos pirmininkas </w:t>
      </w:r>
      <w:r>
        <w:rPr>
          <w:rFonts w:ascii="TimesLT" w:hAnsi="TimesLT"/>
          <w:szCs w:val="24"/>
        </w:rPr>
        <w:tab/>
        <w:t>Dainius H. Pauža</w:t>
      </w:r>
    </w:p>
    <w:bookmarkStart w:id="0" w:name="_GoBack" w:displacedByCustomXml="prev"/>
    <w:bookmarkEnd w:id="0" w:displacedByCustomXml="prev"/>
    <w:p w14:paraId="6E921770" w14:textId="77777777" w:rsidR="00240603" w:rsidRDefault="00240603" w:rsidP="00240603">
      <w:pPr>
        <w:keepLines/>
        <w:suppressAutoHyphens/>
        <w:spacing w:line="283" w:lineRule="auto"/>
        <w:textAlignment w:val="center"/>
        <w:sectPr w:rsidR="00240603" w:rsidSect="00240603">
          <w:footerReference w:type="even" r:id="rId9"/>
          <w:footerReference w:type="default" r:id="rId10"/>
          <w:pgSz w:w="11906" w:h="16838" w:code="9"/>
          <w:pgMar w:top="1134" w:right="567" w:bottom="1134" w:left="1701" w:header="709" w:footer="709" w:gutter="0"/>
          <w:cols w:space="708"/>
          <w:docGrid w:linePitch="360"/>
        </w:sectPr>
      </w:pPr>
    </w:p>
    <w:p w14:paraId="26947404" w14:textId="09C1E59B" w:rsidR="002F54DD" w:rsidRDefault="00267221">
      <w:pPr>
        <w:keepLines/>
        <w:suppressAutoHyphens/>
        <w:spacing w:line="283" w:lineRule="auto"/>
        <w:ind w:left="10773"/>
        <w:textAlignment w:val="center"/>
        <w:rPr>
          <w:bCs/>
          <w:color w:val="000000"/>
          <w:sz w:val="20"/>
        </w:rPr>
      </w:pPr>
      <w:r>
        <w:rPr>
          <w:bCs/>
          <w:color w:val="000000"/>
          <w:sz w:val="20"/>
        </w:rPr>
        <w:lastRenderedPageBreak/>
        <w:t>Projektų</w:t>
      </w:r>
      <w:r>
        <w:rPr>
          <w:bCs/>
          <w:caps/>
          <w:color w:val="000000"/>
          <w:sz w:val="20"/>
        </w:rPr>
        <w:t>,</w:t>
      </w:r>
      <w:r>
        <w:rPr>
          <w:bCs/>
          <w:color w:val="000000"/>
          <w:sz w:val="20"/>
        </w:rPr>
        <w:t xml:space="preserve"> finansuojamų iš Europos Sąjungos bendrųjų mokslinių tyrimų, technologinės plėtros ir demonstracinės veiklos programų</w:t>
      </w:r>
      <w:r>
        <w:rPr>
          <w:bCs/>
          <w:caps/>
          <w:color w:val="000000"/>
          <w:sz w:val="20"/>
        </w:rPr>
        <w:t>,</w:t>
      </w:r>
      <w:r>
        <w:rPr>
          <w:bCs/>
          <w:color w:val="000000"/>
          <w:sz w:val="20"/>
        </w:rPr>
        <w:t xml:space="preserve"> pridėtinės vertės mokesčio dydžio išlaidų apmokėjimo tvarkos aprašo</w:t>
      </w:r>
    </w:p>
    <w:p w14:paraId="26947405" w14:textId="77777777" w:rsidR="002F54DD" w:rsidRDefault="00240603">
      <w:pPr>
        <w:keepLines/>
        <w:suppressAutoHyphens/>
        <w:spacing w:line="283" w:lineRule="auto"/>
        <w:ind w:left="10773"/>
        <w:textAlignment w:val="center"/>
        <w:rPr>
          <w:bCs/>
          <w:caps/>
          <w:color w:val="000000"/>
          <w:sz w:val="18"/>
        </w:rPr>
      </w:pPr>
      <w:r w:rsidR="00267221">
        <w:rPr>
          <w:bCs/>
          <w:caps/>
          <w:color w:val="000000"/>
          <w:sz w:val="18"/>
        </w:rPr>
        <w:t>1</w:t>
      </w:r>
      <w:r w:rsidR="00267221">
        <w:rPr>
          <w:bCs/>
          <w:caps/>
          <w:color w:val="000000"/>
          <w:sz w:val="18"/>
        </w:rPr>
        <w:t xml:space="preserve"> </w:t>
      </w:r>
      <w:r w:rsidR="00267221">
        <w:rPr>
          <w:bCs/>
          <w:color w:val="000000"/>
          <w:sz w:val="18"/>
        </w:rPr>
        <w:t>priedas</w:t>
      </w:r>
    </w:p>
    <w:p w14:paraId="26947406" w14:textId="77777777" w:rsidR="002F54DD" w:rsidRDefault="002F54DD">
      <w:pPr>
        <w:jc w:val="center"/>
        <w:rPr>
          <w:b/>
          <w:sz w:val="22"/>
          <w:szCs w:val="24"/>
        </w:rPr>
      </w:pPr>
    </w:p>
    <w:p w14:paraId="26947407" w14:textId="77777777" w:rsidR="002F54DD" w:rsidRDefault="00240603">
      <w:pPr>
        <w:jc w:val="center"/>
        <w:rPr>
          <w:b/>
          <w:sz w:val="18"/>
          <w:szCs w:val="24"/>
        </w:rPr>
      </w:pPr>
      <w:r w:rsidR="00267221">
        <w:rPr>
          <w:b/>
          <w:sz w:val="18"/>
          <w:szCs w:val="24"/>
        </w:rPr>
        <w:t>DUOMENYS APIE SUMOKĖTĄ PVM</w:t>
      </w:r>
    </w:p>
    <w:p w14:paraId="26947408" w14:textId="77777777" w:rsidR="002F54DD" w:rsidRDefault="002F54DD">
      <w:pPr>
        <w:jc w:val="center"/>
        <w:rPr>
          <w:b/>
          <w:sz w:val="18"/>
          <w:szCs w:val="24"/>
        </w:rPr>
      </w:pPr>
    </w:p>
    <w:p w14:paraId="26947409" w14:textId="77777777" w:rsidR="002F54DD" w:rsidRDefault="00267221">
      <w:pPr>
        <w:jc w:val="center"/>
        <w:rPr>
          <w:sz w:val="18"/>
          <w:szCs w:val="24"/>
        </w:rPr>
      </w:pPr>
      <w:r>
        <w:rPr>
          <w:b/>
          <w:sz w:val="18"/>
          <w:szCs w:val="24"/>
        </w:rPr>
        <w:t xml:space="preserve">________________________________________________________ </w:t>
      </w:r>
      <w:r>
        <w:rPr>
          <w:sz w:val="18"/>
          <w:szCs w:val="24"/>
        </w:rPr>
        <w:t>(institucijos pavadinimas)</w:t>
      </w:r>
    </w:p>
    <w:p w14:paraId="2694740A" w14:textId="77777777" w:rsidR="002F54DD" w:rsidRDefault="002F54DD">
      <w:pPr>
        <w:jc w:val="center"/>
        <w:rPr>
          <w:sz w:val="18"/>
          <w:szCs w:val="24"/>
        </w:rPr>
      </w:pPr>
    </w:p>
    <w:p w14:paraId="2694740B" w14:textId="77777777" w:rsidR="002F54DD" w:rsidRDefault="00267221">
      <w:pPr>
        <w:ind w:firstLine="45"/>
        <w:jc w:val="center"/>
        <w:rPr>
          <w:b/>
          <w:sz w:val="18"/>
          <w:szCs w:val="24"/>
        </w:rPr>
      </w:pPr>
      <w:r>
        <w:rPr>
          <w:sz w:val="18"/>
          <w:szCs w:val="24"/>
        </w:rPr>
        <w:t>(Data)</w:t>
      </w:r>
    </w:p>
    <w:p w14:paraId="2694740C" w14:textId="77777777" w:rsidR="002F54DD" w:rsidRDefault="002F54DD">
      <w:pPr>
        <w:jc w:val="center"/>
        <w:rPr>
          <w:sz w:val="18"/>
          <w:szCs w:val="24"/>
        </w:rPr>
      </w:pPr>
    </w:p>
    <w:p w14:paraId="2694740D" w14:textId="60D17391" w:rsidR="002F54DD" w:rsidRDefault="00267221">
      <w:pPr>
        <w:ind w:firstLine="11520"/>
        <w:rPr>
          <w:sz w:val="18"/>
          <w:szCs w:val="24"/>
        </w:rPr>
      </w:pPr>
      <w:r>
        <w:rPr>
          <w:sz w:val="18"/>
          <w:szCs w:val="24"/>
        </w:rPr>
        <w:t>1 LENTELĖ</w:t>
      </w:r>
    </w:p>
    <w:p w14:paraId="2694740E" w14:textId="77777777" w:rsidR="002F54DD" w:rsidRDefault="002F54DD">
      <w:pPr>
        <w:rPr>
          <w:sz w:val="18"/>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7"/>
        <w:gridCol w:w="1993"/>
        <w:gridCol w:w="1893"/>
        <w:gridCol w:w="1606"/>
        <w:gridCol w:w="2047"/>
        <w:gridCol w:w="1170"/>
        <w:gridCol w:w="954"/>
        <w:gridCol w:w="1018"/>
        <w:gridCol w:w="1620"/>
      </w:tblGrid>
      <w:tr w:rsidR="002F54DD" w14:paraId="26947418" w14:textId="77777777">
        <w:tc>
          <w:tcPr>
            <w:tcW w:w="587" w:type="dxa"/>
          </w:tcPr>
          <w:p w14:paraId="2694740F" w14:textId="77777777" w:rsidR="002F54DD" w:rsidRDefault="00267221">
            <w:pPr>
              <w:jc w:val="center"/>
              <w:rPr>
                <w:b/>
                <w:sz w:val="18"/>
                <w:szCs w:val="24"/>
              </w:rPr>
            </w:pPr>
            <w:r>
              <w:rPr>
                <w:b/>
                <w:sz w:val="18"/>
                <w:szCs w:val="24"/>
              </w:rPr>
              <w:t>Eil. Nr.</w:t>
            </w:r>
          </w:p>
        </w:tc>
        <w:tc>
          <w:tcPr>
            <w:tcW w:w="1993" w:type="dxa"/>
          </w:tcPr>
          <w:p w14:paraId="26947410" w14:textId="77777777" w:rsidR="002F54DD" w:rsidRDefault="00267221">
            <w:pPr>
              <w:jc w:val="center"/>
              <w:rPr>
                <w:b/>
                <w:sz w:val="18"/>
                <w:szCs w:val="24"/>
              </w:rPr>
            </w:pPr>
            <w:r>
              <w:rPr>
                <w:b/>
                <w:sz w:val="18"/>
                <w:szCs w:val="24"/>
              </w:rPr>
              <w:t xml:space="preserve">Įsigyjamo turto ir (ar) paslaugos aprašymas </w:t>
            </w:r>
          </w:p>
        </w:tc>
        <w:tc>
          <w:tcPr>
            <w:tcW w:w="1893" w:type="dxa"/>
          </w:tcPr>
          <w:p w14:paraId="26947411" w14:textId="77777777" w:rsidR="002F54DD" w:rsidRDefault="00267221">
            <w:pPr>
              <w:jc w:val="center"/>
              <w:rPr>
                <w:b/>
                <w:sz w:val="18"/>
                <w:szCs w:val="24"/>
              </w:rPr>
            </w:pPr>
            <w:r>
              <w:rPr>
                <w:b/>
                <w:sz w:val="18"/>
                <w:szCs w:val="24"/>
              </w:rPr>
              <w:t>Mokėjimo pavedimo (mokėjimo paraiškos) data, Nr.</w:t>
            </w:r>
          </w:p>
        </w:tc>
        <w:tc>
          <w:tcPr>
            <w:tcW w:w="1606" w:type="dxa"/>
          </w:tcPr>
          <w:p w14:paraId="26947412" w14:textId="77777777" w:rsidR="002F54DD" w:rsidRDefault="00267221">
            <w:pPr>
              <w:jc w:val="center"/>
              <w:rPr>
                <w:b/>
                <w:sz w:val="18"/>
                <w:szCs w:val="24"/>
              </w:rPr>
            </w:pPr>
            <w:r>
              <w:rPr>
                <w:b/>
                <w:sz w:val="18"/>
                <w:szCs w:val="24"/>
              </w:rPr>
              <w:t>Tiekėjas</w:t>
            </w:r>
          </w:p>
        </w:tc>
        <w:tc>
          <w:tcPr>
            <w:tcW w:w="2047" w:type="dxa"/>
          </w:tcPr>
          <w:p w14:paraId="26947413" w14:textId="77777777" w:rsidR="002F54DD" w:rsidRDefault="00267221">
            <w:pPr>
              <w:jc w:val="center"/>
              <w:rPr>
                <w:b/>
                <w:sz w:val="18"/>
                <w:szCs w:val="24"/>
              </w:rPr>
            </w:pPr>
            <w:r>
              <w:rPr>
                <w:b/>
                <w:sz w:val="18"/>
                <w:szCs w:val="24"/>
              </w:rPr>
              <w:t>PVM sąskaitos faktūros, muitinės deklaracijos ir kt. dokumentų data, serija, Nr.</w:t>
            </w:r>
          </w:p>
        </w:tc>
        <w:tc>
          <w:tcPr>
            <w:tcW w:w="1170" w:type="dxa"/>
          </w:tcPr>
          <w:p w14:paraId="26947414" w14:textId="77777777" w:rsidR="002F54DD" w:rsidRDefault="00267221">
            <w:pPr>
              <w:jc w:val="center"/>
              <w:rPr>
                <w:b/>
                <w:sz w:val="18"/>
                <w:szCs w:val="24"/>
              </w:rPr>
            </w:pPr>
            <w:r>
              <w:rPr>
                <w:b/>
                <w:sz w:val="18"/>
                <w:szCs w:val="24"/>
              </w:rPr>
              <w:t>Įsigyjamo turto ir(ar) paslaugos suma be PVM (EUR)</w:t>
            </w:r>
          </w:p>
        </w:tc>
        <w:tc>
          <w:tcPr>
            <w:tcW w:w="954" w:type="dxa"/>
          </w:tcPr>
          <w:p w14:paraId="26947415" w14:textId="77777777" w:rsidR="002F54DD" w:rsidRDefault="00267221">
            <w:pPr>
              <w:jc w:val="center"/>
              <w:rPr>
                <w:b/>
                <w:sz w:val="18"/>
                <w:szCs w:val="24"/>
              </w:rPr>
            </w:pPr>
            <w:r>
              <w:rPr>
                <w:b/>
                <w:sz w:val="18"/>
                <w:szCs w:val="24"/>
              </w:rPr>
              <w:t>PVM suma (EUR</w:t>
            </w:r>
          </w:p>
        </w:tc>
        <w:tc>
          <w:tcPr>
            <w:tcW w:w="1018" w:type="dxa"/>
          </w:tcPr>
          <w:p w14:paraId="26947416" w14:textId="77777777" w:rsidR="002F54DD" w:rsidRDefault="00267221">
            <w:pPr>
              <w:jc w:val="center"/>
              <w:rPr>
                <w:b/>
                <w:sz w:val="18"/>
                <w:szCs w:val="24"/>
              </w:rPr>
            </w:pPr>
            <w:r>
              <w:rPr>
                <w:b/>
                <w:sz w:val="18"/>
                <w:szCs w:val="24"/>
              </w:rPr>
              <w:t xml:space="preserve">Suma, iš viso, EUR </w:t>
            </w:r>
          </w:p>
        </w:tc>
        <w:tc>
          <w:tcPr>
            <w:tcW w:w="1620" w:type="dxa"/>
          </w:tcPr>
          <w:p w14:paraId="26947417" w14:textId="77777777" w:rsidR="002F54DD" w:rsidRDefault="00267221">
            <w:pPr>
              <w:jc w:val="center"/>
              <w:rPr>
                <w:b/>
                <w:sz w:val="18"/>
                <w:szCs w:val="24"/>
              </w:rPr>
            </w:pPr>
            <w:r>
              <w:rPr>
                <w:b/>
                <w:sz w:val="18"/>
                <w:szCs w:val="24"/>
              </w:rPr>
              <w:t>Pastabos</w:t>
            </w:r>
          </w:p>
        </w:tc>
      </w:tr>
      <w:tr w:rsidR="002F54DD" w14:paraId="2694741B" w14:textId="77777777">
        <w:tc>
          <w:tcPr>
            <w:tcW w:w="12888" w:type="dxa"/>
            <w:gridSpan w:val="9"/>
          </w:tcPr>
          <w:p w14:paraId="26947419" w14:textId="77777777" w:rsidR="002F54DD" w:rsidRDefault="00267221">
            <w:pPr>
              <w:rPr>
                <w:sz w:val="18"/>
                <w:szCs w:val="24"/>
              </w:rPr>
            </w:pPr>
            <w:r>
              <w:rPr>
                <w:sz w:val="18"/>
                <w:szCs w:val="24"/>
              </w:rPr>
              <w:t>BP projekto pavadinimas</w:t>
            </w:r>
          </w:p>
          <w:p w14:paraId="2694741A" w14:textId="77777777" w:rsidR="002F54DD" w:rsidRDefault="002F54DD">
            <w:pPr>
              <w:rPr>
                <w:sz w:val="18"/>
                <w:szCs w:val="24"/>
              </w:rPr>
            </w:pPr>
          </w:p>
        </w:tc>
      </w:tr>
      <w:tr w:rsidR="002F54DD" w14:paraId="26947425" w14:textId="77777777">
        <w:tc>
          <w:tcPr>
            <w:tcW w:w="587" w:type="dxa"/>
          </w:tcPr>
          <w:p w14:paraId="2694741C" w14:textId="77777777" w:rsidR="002F54DD" w:rsidRDefault="002F54DD">
            <w:pPr>
              <w:rPr>
                <w:sz w:val="18"/>
                <w:szCs w:val="24"/>
              </w:rPr>
            </w:pPr>
          </w:p>
        </w:tc>
        <w:tc>
          <w:tcPr>
            <w:tcW w:w="1993" w:type="dxa"/>
          </w:tcPr>
          <w:p w14:paraId="2694741D" w14:textId="77777777" w:rsidR="002F54DD" w:rsidRDefault="002F54DD">
            <w:pPr>
              <w:rPr>
                <w:sz w:val="18"/>
                <w:szCs w:val="24"/>
              </w:rPr>
            </w:pPr>
          </w:p>
        </w:tc>
        <w:tc>
          <w:tcPr>
            <w:tcW w:w="1893" w:type="dxa"/>
          </w:tcPr>
          <w:p w14:paraId="2694741E" w14:textId="77777777" w:rsidR="002F54DD" w:rsidRDefault="002F54DD">
            <w:pPr>
              <w:rPr>
                <w:sz w:val="18"/>
                <w:szCs w:val="24"/>
              </w:rPr>
            </w:pPr>
          </w:p>
        </w:tc>
        <w:tc>
          <w:tcPr>
            <w:tcW w:w="1606" w:type="dxa"/>
          </w:tcPr>
          <w:p w14:paraId="2694741F" w14:textId="77777777" w:rsidR="002F54DD" w:rsidRDefault="002F54DD">
            <w:pPr>
              <w:rPr>
                <w:sz w:val="18"/>
                <w:szCs w:val="24"/>
              </w:rPr>
            </w:pPr>
          </w:p>
        </w:tc>
        <w:tc>
          <w:tcPr>
            <w:tcW w:w="2047" w:type="dxa"/>
          </w:tcPr>
          <w:p w14:paraId="26947420" w14:textId="77777777" w:rsidR="002F54DD" w:rsidRDefault="002F54DD">
            <w:pPr>
              <w:rPr>
                <w:sz w:val="18"/>
                <w:szCs w:val="24"/>
              </w:rPr>
            </w:pPr>
          </w:p>
        </w:tc>
        <w:tc>
          <w:tcPr>
            <w:tcW w:w="1170" w:type="dxa"/>
          </w:tcPr>
          <w:p w14:paraId="26947421" w14:textId="77777777" w:rsidR="002F54DD" w:rsidRDefault="002F54DD">
            <w:pPr>
              <w:rPr>
                <w:sz w:val="18"/>
                <w:szCs w:val="24"/>
              </w:rPr>
            </w:pPr>
          </w:p>
        </w:tc>
        <w:tc>
          <w:tcPr>
            <w:tcW w:w="954" w:type="dxa"/>
          </w:tcPr>
          <w:p w14:paraId="26947422" w14:textId="77777777" w:rsidR="002F54DD" w:rsidRDefault="002F54DD">
            <w:pPr>
              <w:rPr>
                <w:sz w:val="18"/>
                <w:szCs w:val="24"/>
              </w:rPr>
            </w:pPr>
          </w:p>
        </w:tc>
        <w:tc>
          <w:tcPr>
            <w:tcW w:w="1018" w:type="dxa"/>
          </w:tcPr>
          <w:p w14:paraId="26947423" w14:textId="77777777" w:rsidR="002F54DD" w:rsidRDefault="002F54DD">
            <w:pPr>
              <w:rPr>
                <w:sz w:val="18"/>
                <w:szCs w:val="24"/>
              </w:rPr>
            </w:pPr>
          </w:p>
        </w:tc>
        <w:tc>
          <w:tcPr>
            <w:tcW w:w="1620" w:type="dxa"/>
          </w:tcPr>
          <w:p w14:paraId="26947424" w14:textId="77777777" w:rsidR="002F54DD" w:rsidRDefault="002F54DD">
            <w:pPr>
              <w:rPr>
                <w:sz w:val="18"/>
                <w:szCs w:val="24"/>
              </w:rPr>
            </w:pPr>
          </w:p>
        </w:tc>
      </w:tr>
      <w:tr w:rsidR="002F54DD" w14:paraId="2694742F" w14:textId="77777777">
        <w:tc>
          <w:tcPr>
            <w:tcW w:w="587" w:type="dxa"/>
          </w:tcPr>
          <w:p w14:paraId="26947426" w14:textId="77777777" w:rsidR="002F54DD" w:rsidRDefault="002F54DD">
            <w:pPr>
              <w:rPr>
                <w:sz w:val="18"/>
                <w:szCs w:val="24"/>
              </w:rPr>
            </w:pPr>
          </w:p>
        </w:tc>
        <w:tc>
          <w:tcPr>
            <w:tcW w:w="1993" w:type="dxa"/>
          </w:tcPr>
          <w:p w14:paraId="26947427" w14:textId="77777777" w:rsidR="002F54DD" w:rsidRDefault="002F54DD">
            <w:pPr>
              <w:rPr>
                <w:sz w:val="18"/>
                <w:szCs w:val="24"/>
              </w:rPr>
            </w:pPr>
          </w:p>
        </w:tc>
        <w:tc>
          <w:tcPr>
            <w:tcW w:w="1893" w:type="dxa"/>
          </w:tcPr>
          <w:p w14:paraId="26947428" w14:textId="77777777" w:rsidR="002F54DD" w:rsidRDefault="002F54DD">
            <w:pPr>
              <w:rPr>
                <w:sz w:val="18"/>
                <w:szCs w:val="24"/>
              </w:rPr>
            </w:pPr>
          </w:p>
        </w:tc>
        <w:tc>
          <w:tcPr>
            <w:tcW w:w="1606" w:type="dxa"/>
          </w:tcPr>
          <w:p w14:paraId="26947429" w14:textId="77777777" w:rsidR="002F54DD" w:rsidRDefault="002F54DD">
            <w:pPr>
              <w:rPr>
                <w:sz w:val="18"/>
                <w:szCs w:val="24"/>
              </w:rPr>
            </w:pPr>
          </w:p>
        </w:tc>
        <w:tc>
          <w:tcPr>
            <w:tcW w:w="2047" w:type="dxa"/>
          </w:tcPr>
          <w:p w14:paraId="2694742A" w14:textId="77777777" w:rsidR="002F54DD" w:rsidRDefault="002F54DD">
            <w:pPr>
              <w:rPr>
                <w:sz w:val="18"/>
                <w:szCs w:val="24"/>
              </w:rPr>
            </w:pPr>
          </w:p>
        </w:tc>
        <w:tc>
          <w:tcPr>
            <w:tcW w:w="1170" w:type="dxa"/>
          </w:tcPr>
          <w:p w14:paraId="2694742B" w14:textId="77777777" w:rsidR="002F54DD" w:rsidRDefault="002F54DD">
            <w:pPr>
              <w:rPr>
                <w:sz w:val="18"/>
                <w:szCs w:val="24"/>
              </w:rPr>
            </w:pPr>
          </w:p>
        </w:tc>
        <w:tc>
          <w:tcPr>
            <w:tcW w:w="954" w:type="dxa"/>
          </w:tcPr>
          <w:p w14:paraId="2694742C" w14:textId="77777777" w:rsidR="002F54DD" w:rsidRDefault="002F54DD">
            <w:pPr>
              <w:rPr>
                <w:sz w:val="18"/>
                <w:szCs w:val="24"/>
              </w:rPr>
            </w:pPr>
          </w:p>
        </w:tc>
        <w:tc>
          <w:tcPr>
            <w:tcW w:w="1018" w:type="dxa"/>
          </w:tcPr>
          <w:p w14:paraId="2694742D" w14:textId="77777777" w:rsidR="002F54DD" w:rsidRDefault="002F54DD">
            <w:pPr>
              <w:rPr>
                <w:sz w:val="18"/>
                <w:szCs w:val="24"/>
              </w:rPr>
            </w:pPr>
          </w:p>
        </w:tc>
        <w:tc>
          <w:tcPr>
            <w:tcW w:w="1620" w:type="dxa"/>
          </w:tcPr>
          <w:p w14:paraId="2694742E" w14:textId="77777777" w:rsidR="002F54DD" w:rsidRDefault="002F54DD">
            <w:pPr>
              <w:rPr>
                <w:sz w:val="18"/>
                <w:szCs w:val="24"/>
              </w:rPr>
            </w:pPr>
          </w:p>
        </w:tc>
      </w:tr>
      <w:tr w:rsidR="002F54DD" w14:paraId="26947432" w14:textId="77777777">
        <w:tc>
          <w:tcPr>
            <w:tcW w:w="12888" w:type="dxa"/>
            <w:gridSpan w:val="9"/>
          </w:tcPr>
          <w:p w14:paraId="26947430" w14:textId="77777777" w:rsidR="002F54DD" w:rsidRDefault="00267221">
            <w:pPr>
              <w:rPr>
                <w:sz w:val="18"/>
                <w:szCs w:val="24"/>
              </w:rPr>
            </w:pPr>
            <w:r>
              <w:rPr>
                <w:sz w:val="18"/>
                <w:szCs w:val="24"/>
              </w:rPr>
              <w:t>BP projekto pavadinimas (jei institucija vykdo daugiau nei vieną projektą)</w:t>
            </w:r>
          </w:p>
          <w:p w14:paraId="26947431" w14:textId="77777777" w:rsidR="002F54DD" w:rsidRDefault="002F54DD">
            <w:pPr>
              <w:rPr>
                <w:sz w:val="18"/>
                <w:szCs w:val="24"/>
              </w:rPr>
            </w:pPr>
          </w:p>
        </w:tc>
      </w:tr>
      <w:tr w:rsidR="002F54DD" w14:paraId="2694743C" w14:textId="77777777">
        <w:tc>
          <w:tcPr>
            <w:tcW w:w="587" w:type="dxa"/>
          </w:tcPr>
          <w:p w14:paraId="26947433" w14:textId="77777777" w:rsidR="002F54DD" w:rsidRDefault="002F54DD">
            <w:pPr>
              <w:rPr>
                <w:sz w:val="18"/>
                <w:szCs w:val="24"/>
              </w:rPr>
            </w:pPr>
          </w:p>
        </w:tc>
        <w:tc>
          <w:tcPr>
            <w:tcW w:w="1993" w:type="dxa"/>
          </w:tcPr>
          <w:p w14:paraId="26947434" w14:textId="77777777" w:rsidR="002F54DD" w:rsidRDefault="002F54DD">
            <w:pPr>
              <w:rPr>
                <w:sz w:val="18"/>
                <w:szCs w:val="24"/>
              </w:rPr>
            </w:pPr>
          </w:p>
        </w:tc>
        <w:tc>
          <w:tcPr>
            <w:tcW w:w="1893" w:type="dxa"/>
          </w:tcPr>
          <w:p w14:paraId="26947435" w14:textId="77777777" w:rsidR="002F54DD" w:rsidRDefault="002F54DD">
            <w:pPr>
              <w:rPr>
                <w:sz w:val="18"/>
                <w:szCs w:val="24"/>
              </w:rPr>
            </w:pPr>
          </w:p>
        </w:tc>
        <w:tc>
          <w:tcPr>
            <w:tcW w:w="1606" w:type="dxa"/>
          </w:tcPr>
          <w:p w14:paraId="26947436" w14:textId="77777777" w:rsidR="002F54DD" w:rsidRDefault="002F54DD">
            <w:pPr>
              <w:rPr>
                <w:sz w:val="18"/>
                <w:szCs w:val="24"/>
              </w:rPr>
            </w:pPr>
          </w:p>
        </w:tc>
        <w:tc>
          <w:tcPr>
            <w:tcW w:w="2047" w:type="dxa"/>
          </w:tcPr>
          <w:p w14:paraId="26947437" w14:textId="77777777" w:rsidR="002F54DD" w:rsidRDefault="002F54DD">
            <w:pPr>
              <w:rPr>
                <w:sz w:val="18"/>
                <w:szCs w:val="24"/>
              </w:rPr>
            </w:pPr>
          </w:p>
        </w:tc>
        <w:tc>
          <w:tcPr>
            <w:tcW w:w="1170" w:type="dxa"/>
          </w:tcPr>
          <w:p w14:paraId="26947438" w14:textId="77777777" w:rsidR="002F54DD" w:rsidRDefault="002F54DD">
            <w:pPr>
              <w:rPr>
                <w:sz w:val="18"/>
                <w:szCs w:val="24"/>
              </w:rPr>
            </w:pPr>
          </w:p>
        </w:tc>
        <w:tc>
          <w:tcPr>
            <w:tcW w:w="954" w:type="dxa"/>
          </w:tcPr>
          <w:p w14:paraId="26947439" w14:textId="77777777" w:rsidR="002F54DD" w:rsidRDefault="002F54DD">
            <w:pPr>
              <w:rPr>
                <w:sz w:val="18"/>
                <w:szCs w:val="24"/>
              </w:rPr>
            </w:pPr>
          </w:p>
        </w:tc>
        <w:tc>
          <w:tcPr>
            <w:tcW w:w="1018" w:type="dxa"/>
          </w:tcPr>
          <w:p w14:paraId="2694743A" w14:textId="77777777" w:rsidR="002F54DD" w:rsidRDefault="002F54DD">
            <w:pPr>
              <w:rPr>
                <w:sz w:val="18"/>
                <w:szCs w:val="24"/>
              </w:rPr>
            </w:pPr>
          </w:p>
        </w:tc>
        <w:tc>
          <w:tcPr>
            <w:tcW w:w="1620" w:type="dxa"/>
          </w:tcPr>
          <w:p w14:paraId="2694743B" w14:textId="77777777" w:rsidR="002F54DD" w:rsidRDefault="002F54DD">
            <w:pPr>
              <w:rPr>
                <w:sz w:val="18"/>
                <w:szCs w:val="24"/>
              </w:rPr>
            </w:pPr>
          </w:p>
        </w:tc>
      </w:tr>
      <w:tr w:rsidR="002F54DD" w14:paraId="26947446" w14:textId="77777777">
        <w:tc>
          <w:tcPr>
            <w:tcW w:w="587" w:type="dxa"/>
          </w:tcPr>
          <w:p w14:paraId="2694743D" w14:textId="77777777" w:rsidR="002F54DD" w:rsidRDefault="002F54DD">
            <w:pPr>
              <w:rPr>
                <w:sz w:val="18"/>
                <w:szCs w:val="24"/>
              </w:rPr>
            </w:pPr>
          </w:p>
        </w:tc>
        <w:tc>
          <w:tcPr>
            <w:tcW w:w="1993" w:type="dxa"/>
          </w:tcPr>
          <w:p w14:paraId="2694743E" w14:textId="77777777" w:rsidR="002F54DD" w:rsidRDefault="002F54DD">
            <w:pPr>
              <w:rPr>
                <w:sz w:val="18"/>
                <w:szCs w:val="24"/>
              </w:rPr>
            </w:pPr>
          </w:p>
        </w:tc>
        <w:tc>
          <w:tcPr>
            <w:tcW w:w="1893" w:type="dxa"/>
          </w:tcPr>
          <w:p w14:paraId="2694743F" w14:textId="77777777" w:rsidR="002F54DD" w:rsidRDefault="002F54DD">
            <w:pPr>
              <w:rPr>
                <w:sz w:val="18"/>
                <w:szCs w:val="24"/>
              </w:rPr>
            </w:pPr>
          </w:p>
        </w:tc>
        <w:tc>
          <w:tcPr>
            <w:tcW w:w="1606" w:type="dxa"/>
          </w:tcPr>
          <w:p w14:paraId="26947440" w14:textId="77777777" w:rsidR="002F54DD" w:rsidRDefault="002F54DD">
            <w:pPr>
              <w:rPr>
                <w:sz w:val="18"/>
                <w:szCs w:val="24"/>
              </w:rPr>
            </w:pPr>
          </w:p>
        </w:tc>
        <w:tc>
          <w:tcPr>
            <w:tcW w:w="2047" w:type="dxa"/>
          </w:tcPr>
          <w:p w14:paraId="26947441" w14:textId="77777777" w:rsidR="002F54DD" w:rsidRDefault="002F54DD">
            <w:pPr>
              <w:rPr>
                <w:sz w:val="18"/>
                <w:szCs w:val="24"/>
              </w:rPr>
            </w:pPr>
          </w:p>
        </w:tc>
        <w:tc>
          <w:tcPr>
            <w:tcW w:w="1170" w:type="dxa"/>
          </w:tcPr>
          <w:p w14:paraId="26947442" w14:textId="77777777" w:rsidR="002F54DD" w:rsidRDefault="002F54DD">
            <w:pPr>
              <w:rPr>
                <w:sz w:val="18"/>
                <w:szCs w:val="24"/>
              </w:rPr>
            </w:pPr>
          </w:p>
        </w:tc>
        <w:tc>
          <w:tcPr>
            <w:tcW w:w="954" w:type="dxa"/>
          </w:tcPr>
          <w:p w14:paraId="26947443" w14:textId="77777777" w:rsidR="002F54DD" w:rsidRDefault="002F54DD">
            <w:pPr>
              <w:rPr>
                <w:sz w:val="18"/>
                <w:szCs w:val="24"/>
              </w:rPr>
            </w:pPr>
          </w:p>
        </w:tc>
        <w:tc>
          <w:tcPr>
            <w:tcW w:w="1018" w:type="dxa"/>
          </w:tcPr>
          <w:p w14:paraId="26947444" w14:textId="77777777" w:rsidR="002F54DD" w:rsidRDefault="002F54DD">
            <w:pPr>
              <w:rPr>
                <w:sz w:val="18"/>
                <w:szCs w:val="24"/>
              </w:rPr>
            </w:pPr>
          </w:p>
        </w:tc>
        <w:tc>
          <w:tcPr>
            <w:tcW w:w="1620" w:type="dxa"/>
          </w:tcPr>
          <w:p w14:paraId="26947445" w14:textId="77777777" w:rsidR="002F54DD" w:rsidRDefault="002F54DD">
            <w:pPr>
              <w:rPr>
                <w:sz w:val="18"/>
                <w:szCs w:val="24"/>
              </w:rPr>
            </w:pPr>
          </w:p>
        </w:tc>
      </w:tr>
      <w:tr w:rsidR="002F54DD" w14:paraId="2694744C" w14:textId="77777777">
        <w:tc>
          <w:tcPr>
            <w:tcW w:w="8126" w:type="dxa"/>
            <w:gridSpan w:val="5"/>
          </w:tcPr>
          <w:p w14:paraId="26947447" w14:textId="77777777" w:rsidR="002F54DD" w:rsidRDefault="00267221">
            <w:pPr>
              <w:jc w:val="right"/>
              <w:rPr>
                <w:b/>
                <w:sz w:val="18"/>
                <w:szCs w:val="24"/>
              </w:rPr>
            </w:pPr>
            <w:r>
              <w:rPr>
                <w:b/>
                <w:sz w:val="18"/>
                <w:szCs w:val="24"/>
              </w:rPr>
              <w:t>Iš viso:</w:t>
            </w:r>
          </w:p>
        </w:tc>
        <w:tc>
          <w:tcPr>
            <w:tcW w:w="1170" w:type="dxa"/>
          </w:tcPr>
          <w:p w14:paraId="26947448" w14:textId="77777777" w:rsidR="002F54DD" w:rsidRDefault="002F54DD">
            <w:pPr>
              <w:rPr>
                <w:sz w:val="18"/>
                <w:szCs w:val="24"/>
              </w:rPr>
            </w:pPr>
          </w:p>
        </w:tc>
        <w:tc>
          <w:tcPr>
            <w:tcW w:w="954" w:type="dxa"/>
          </w:tcPr>
          <w:p w14:paraId="26947449" w14:textId="77777777" w:rsidR="002F54DD" w:rsidRDefault="002F54DD">
            <w:pPr>
              <w:rPr>
                <w:sz w:val="18"/>
                <w:szCs w:val="24"/>
              </w:rPr>
            </w:pPr>
          </w:p>
        </w:tc>
        <w:tc>
          <w:tcPr>
            <w:tcW w:w="1018" w:type="dxa"/>
          </w:tcPr>
          <w:p w14:paraId="2694744A" w14:textId="77777777" w:rsidR="002F54DD" w:rsidRDefault="002F54DD">
            <w:pPr>
              <w:rPr>
                <w:sz w:val="18"/>
                <w:szCs w:val="24"/>
              </w:rPr>
            </w:pPr>
          </w:p>
        </w:tc>
        <w:tc>
          <w:tcPr>
            <w:tcW w:w="1620" w:type="dxa"/>
          </w:tcPr>
          <w:p w14:paraId="2694744B" w14:textId="77777777" w:rsidR="002F54DD" w:rsidRDefault="002F54DD">
            <w:pPr>
              <w:rPr>
                <w:sz w:val="18"/>
                <w:szCs w:val="24"/>
              </w:rPr>
            </w:pPr>
          </w:p>
        </w:tc>
      </w:tr>
    </w:tbl>
    <w:p w14:paraId="2694744D" w14:textId="77777777" w:rsidR="002F54DD" w:rsidRDefault="002F54DD">
      <w:pPr>
        <w:rPr>
          <w:sz w:val="18"/>
          <w:szCs w:val="24"/>
        </w:rPr>
      </w:pPr>
    </w:p>
    <w:p w14:paraId="2694744E" w14:textId="13B9FAA6" w:rsidR="002F54DD" w:rsidRDefault="002F54DD">
      <w:pPr>
        <w:rPr>
          <w:sz w:val="18"/>
          <w:szCs w:val="24"/>
        </w:rPr>
      </w:pPr>
    </w:p>
    <w:p w14:paraId="2694744F" w14:textId="0D363ACA" w:rsidR="002F54DD" w:rsidRDefault="00267221">
      <w:pPr>
        <w:rPr>
          <w:sz w:val="18"/>
          <w:szCs w:val="24"/>
        </w:rPr>
      </w:pPr>
      <w:r>
        <w:rPr>
          <w:sz w:val="18"/>
          <w:szCs w:val="24"/>
        </w:rPr>
        <w:t xml:space="preserve">Vyr. buhalteris (buhalteris) </w:t>
      </w:r>
    </w:p>
    <w:p w14:paraId="26947450" w14:textId="5E4B6388" w:rsidR="002F54DD" w:rsidRDefault="002F54DD">
      <w:pPr>
        <w:rPr>
          <w:sz w:val="18"/>
          <w:szCs w:val="24"/>
        </w:rPr>
      </w:pPr>
    </w:p>
    <w:p w14:paraId="26947451" w14:textId="0BD6AAE1" w:rsidR="002F54DD" w:rsidRDefault="00267221">
      <w:pPr>
        <w:rPr>
          <w:sz w:val="18"/>
          <w:szCs w:val="24"/>
        </w:rPr>
      </w:pPr>
      <w:r>
        <w:rPr>
          <w:sz w:val="18"/>
          <w:szCs w:val="24"/>
        </w:rPr>
        <w:t>(parašas, vardas, pavardė)</w:t>
      </w:r>
    </w:p>
    <w:p w14:paraId="26947452" w14:textId="77777777" w:rsidR="002F54DD" w:rsidRDefault="002F54DD">
      <w:pPr>
        <w:rPr>
          <w:sz w:val="18"/>
          <w:szCs w:val="24"/>
        </w:rPr>
      </w:pPr>
    </w:p>
    <w:p w14:paraId="26947453" w14:textId="77777777" w:rsidR="002F54DD" w:rsidRDefault="002F54DD">
      <w:pPr>
        <w:rPr>
          <w:sz w:val="18"/>
          <w:szCs w:val="24"/>
        </w:rPr>
      </w:pPr>
    </w:p>
    <w:p w14:paraId="26947454" w14:textId="747A1DD0" w:rsidR="002F54DD" w:rsidRDefault="002F54DD">
      <w:pPr>
        <w:rPr>
          <w:sz w:val="18"/>
          <w:szCs w:val="24"/>
        </w:rPr>
      </w:pPr>
    </w:p>
    <w:p w14:paraId="26947455" w14:textId="7ACD7510" w:rsidR="002F54DD" w:rsidRDefault="00267221">
      <w:pPr>
        <w:rPr>
          <w:sz w:val="22"/>
          <w:szCs w:val="24"/>
          <w:lang w:val="pt-BR"/>
        </w:rPr>
      </w:pPr>
      <w:r>
        <w:rPr>
          <w:sz w:val="18"/>
          <w:szCs w:val="24"/>
        </w:rPr>
        <w:t>Dokumento rengėjas (parašas, vardas, pavardė, tel.)</w:t>
      </w:r>
    </w:p>
    <w:p w14:paraId="26947456" w14:textId="45662605" w:rsidR="002F54DD" w:rsidRDefault="00240603">
      <w:pPr>
        <w:tabs>
          <w:tab w:val="right" w:pos="9356"/>
          <w:tab w:val="right" w:pos="9808"/>
        </w:tabs>
        <w:spacing w:line="276" w:lineRule="auto"/>
        <w:jc w:val="both"/>
        <w:rPr>
          <w:rFonts w:ascii="TimesLT" w:hAnsi="TimesLT"/>
          <w:szCs w:val="24"/>
        </w:rPr>
      </w:pPr>
    </w:p>
    <w:sectPr w:rsidR="002F54DD">
      <w:pgSz w:w="16838" w:h="11906" w:orient="landscape" w:code="9"/>
      <w:pgMar w:top="1258"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94745B" w14:textId="77777777" w:rsidR="002F54DD" w:rsidRDefault="00267221">
      <w:pPr>
        <w:rPr>
          <w:rFonts w:ascii="Calibri" w:eastAsia="Calibri" w:hAnsi="Calibri"/>
          <w:sz w:val="22"/>
          <w:szCs w:val="22"/>
        </w:rPr>
      </w:pPr>
      <w:r>
        <w:rPr>
          <w:rFonts w:ascii="Calibri" w:eastAsia="Calibri" w:hAnsi="Calibri"/>
          <w:sz w:val="22"/>
          <w:szCs w:val="22"/>
        </w:rPr>
        <w:separator/>
      </w:r>
    </w:p>
  </w:endnote>
  <w:endnote w:type="continuationSeparator" w:id="0">
    <w:p w14:paraId="2694745C" w14:textId="77777777" w:rsidR="002F54DD" w:rsidRDefault="00267221">
      <w:pPr>
        <w:rPr>
          <w:rFonts w:ascii="Calibri" w:eastAsia="Calibri" w:hAnsi="Calibri"/>
          <w:sz w:val="22"/>
          <w:szCs w:val="22"/>
        </w:rPr>
      </w:pPr>
      <w:r>
        <w:rPr>
          <w:rFonts w:ascii="Calibri" w:eastAsia="Calibri" w:hAnsi="Calibri"/>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TimesLT">
    <w:altName w:val="Times New Roman"/>
    <w:charset w:val="BA"/>
    <w:family w:val="roman"/>
    <w:pitch w:val="variable"/>
    <w:sig w:usb0="00000001"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947465" w14:textId="77777777" w:rsidR="002F54DD" w:rsidRDefault="00267221">
    <w:pPr>
      <w:framePr w:wrap="auto" w:vAnchor="text" w:hAnchor="margin" w:xAlign="right" w:y="1"/>
      <w:tabs>
        <w:tab w:val="center" w:pos="4320"/>
        <w:tab w:val="right" w:pos="8640"/>
      </w:tabs>
      <w:rPr>
        <w:szCs w:val="24"/>
        <w:lang w:val="en-US" w:eastAsia="x-none"/>
      </w:rPr>
    </w:pPr>
    <w:r>
      <w:rPr>
        <w:szCs w:val="24"/>
        <w:lang w:val="en-US" w:eastAsia="x-none"/>
      </w:rPr>
      <w:fldChar w:fldCharType="begin"/>
    </w:r>
    <w:r>
      <w:rPr>
        <w:szCs w:val="24"/>
        <w:lang w:val="en-US" w:eastAsia="x-none"/>
      </w:rPr>
      <w:instrText xml:space="preserve">PAGE  </w:instrText>
    </w:r>
    <w:r>
      <w:rPr>
        <w:szCs w:val="24"/>
        <w:lang w:val="en-US" w:eastAsia="x-none"/>
      </w:rPr>
      <w:fldChar w:fldCharType="end"/>
    </w:r>
  </w:p>
  <w:p w14:paraId="26947466" w14:textId="77777777" w:rsidR="002F54DD" w:rsidRDefault="002F54DD">
    <w:pPr>
      <w:tabs>
        <w:tab w:val="center" w:pos="4320"/>
        <w:tab w:val="right" w:pos="8640"/>
      </w:tabs>
      <w:ind w:right="360"/>
      <w:rPr>
        <w:szCs w:val="24"/>
        <w:lang w:val="en-US" w:eastAsia="x-non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947467" w14:textId="7184B553" w:rsidR="002F54DD" w:rsidRPr="00240603" w:rsidRDefault="002F54DD" w:rsidP="00240603">
    <w:pPr>
      <w:tabs>
        <w:tab w:val="center" w:pos="4320"/>
        <w:tab w:val="center" w:pos="4639"/>
        <w:tab w:val="left" w:pos="5100"/>
        <w:tab w:val="right" w:pos="8640"/>
      </w:tabs>
      <w:ind w:right="360"/>
      <w:rPr>
        <w:szCs w:val="24"/>
        <w:lang w:eastAsia="x-no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947459" w14:textId="77777777" w:rsidR="002F54DD" w:rsidRDefault="00267221">
      <w:pPr>
        <w:rPr>
          <w:rFonts w:ascii="Calibri" w:eastAsia="Calibri" w:hAnsi="Calibri"/>
          <w:sz w:val="22"/>
          <w:szCs w:val="22"/>
        </w:rPr>
      </w:pPr>
      <w:r>
        <w:rPr>
          <w:rFonts w:ascii="Calibri" w:eastAsia="Calibri" w:hAnsi="Calibri"/>
          <w:sz w:val="22"/>
          <w:szCs w:val="22"/>
        </w:rPr>
        <w:separator/>
      </w:r>
    </w:p>
  </w:footnote>
  <w:footnote w:type="continuationSeparator" w:id="0">
    <w:p w14:paraId="2694745A" w14:textId="77777777" w:rsidR="002F54DD" w:rsidRDefault="00267221">
      <w:pPr>
        <w:rPr>
          <w:rFonts w:ascii="Calibri" w:eastAsia="Calibri" w:hAnsi="Calibri"/>
          <w:sz w:val="22"/>
          <w:szCs w:val="22"/>
        </w:rPr>
      </w:pPr>
      <w:r>
        <w:rPr>
          <w:rFonts w:ascii="Calibri" w:eastAsia="Calibri" w:hAnsi="Calibri"/>
          <w:sz w:val="22"/>
          <w:szCs w:val="22"/>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4AB"/>
    <w:rsid w:val="00240603"/>
    <w:rsid w:val="00267221"/>
    <w:rsid w:val="002F54DD"/>
    <w:rsid w:val="00AA04A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47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267221"/>
    <w:rPr>
      <w:rFonts w:ascii="Tahoma" w:hAnsi="Tahoma" w:cs="Tahoma"/>
      <w:sz w:val="16"/>
      <w:szCs w:val="16"/>
    </w:rPr>
  </w:style>
  <w:style w:type="character" w:customStyle="1" w:styleId="DebesliotekstasDiagrama">
    <w:name w:val="Debesėlio tekstas Diagrama"/>
    <w:basedOn w:val="Numatytasispastraiposriftas"/>
    <w:link w:val="Debesliotekstas"/>
    <w:rsid w:val="00267221"/>
    <w:rPr>
      <w:rFonts w:ascii="Tahoma" w:hAnsi="Tahoma" w:cs="Tahoma"/>
      <w:sz w:val="16"/>
      <w:szCs w:val="16"/>
    </w:rPr>
  </w:style>
  <w:style w:type="paragraph" w:styleId="Antrats">
    <w:name w:val="header"/>
    <w:basedOn w:val="prastasis"/>
    <w:link w:val="AntratsDiagrama"/>
    <w:rsid w:val="00240603"/>
    <w:pPr>
      <w:tabs>
        <w:tab w:val="center" w:pos="4819"/>
        <w:tab w:val="right" w:pos="9638"/>
      </w:tabs>
    </w:pPr>
  </w:style>
  <w:style w:type="character" w:customStyle="1" w:styleId="AntratsDiagrama">
    <w:name w:val="Antraštės Diagrama"/>
    <w:basedOn w:val="Numatytasispastraiposriftas"/>
    <w:link w:val="Antrats"/>
    <w:rsid w:val="00240603"/>
  </w:style>
  <w:style w:type="paragraph" w:styleId="Porat">
    <w:name w:val="footer"/>
    <w:basedOn w:val="prastasis"/>
    <w:link w:val="PoratDiagrama"/>
    <w:rsid w:val="00240603"/>
    <w:pPr>
      <w:tabs>
        <w:tab w:val="center" w:pos="4819"/>
        <w:tab w:val="right" w:pos="9638"/>
      </w:tabs>
    </w:pPr>
  </w:style>
  <w:style w:type="character" w:customStyle="1" w:styleId="PoratDiagrama">
    <w:name w:val="Poraštė Diagrama"/>
    <w:basedOn w:val="Numatytasispastraiposriftas"/>
    <w:link w:val="Porat"/>
    <w:rsid w:val="002406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267221"/>
    <w:rPr>
      <w:rFonts w:ascii="Tahoma" w:hAnsi="Tahoma" w:cs="Tahoma"/>
      <w:sz w:val="16"/>
      <w:szCs w:val="16"/>
    </w:rPr>
  </w:style>
  <w:style w:type="character" w:customStyle="1" w:styleId="DebesliotekstasDiagrama">
    <w:name w:val="Debesėlio tekstas Diagrama"/>
    <w:basedOn w:val="Numatytasispastraiposriftas"/>
    <w:link w:val="Debesliotekstas"/>
    <w:rsid w:val="00267221"/>
    <w:rPr>
      <w:rFonts w:ascii="Tahoma" w:hAnsi="Tahoma" w:cs="Tahoma"/>
      <w:sz w:val="16"/>
      <w:szCs w:val="16"/>
    </w:rPr>
  </w:style>
  <w:style w:type="paragraph" w:styleId="Antrats">
    <w:name w:val="header"/>
    <w:basedOn w:val="prastasis"/>
    <w:link w:val="AntratsDiagrama"/>
    <w:rsid w:val="00240603"/>
    <w:pPr>
      <w:tabs>
        <w:tab w:val="center" w:pos="4819"/>
        <w:tab w:val="right" w:pos="9638"/>
      </w:tabs>
    </w:pPr>
  </w:style>
  <w:style w:type="character" w:customStyle="1" w:styleId="AntratsDiagrama">
    <w:name w:val="Antraštės Diagrama"/>
    <w:basedOn w:val="Numatytasispastraiposriftas"/>
    <w:link w:val="Antrats"/>
    <w:rsid w:val="00240603"/>
  </w:style>
  <w:style w:type="paragraph" w:styleId="Porat">
    <w:name w:val="footer"/>
    <w:basedOn w:val="prastasis"/>
    <w:link w:val="PoratDiagrama"/>
    <w:rsid w:val="00240603"/>
    <w:pPr>
      <w:tabs>
        <w:tab w:val="center" w:pos="4819"/>
        <w:tab w:val="right" w:pos="9638"/>
      </w:tabs>
    </w:pPr>
  </w:style>
  <w:style w:type="character" w:customStyle="1" w:styleId="PoratDiagrama">
    <w:name w:val="Poraštė Diagrama"/>
    <w:basedOn w:val="Numatytasispastraiposriftas"/>
    <w:link w:val="Porat"/>
    <w:rsid w:val="002406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32675">
      <w:bodyDiv w:val="1"/>
      <w:marLeft w:val="0"/>
      <w:marRight w:val="0"/>
      <w:marTop w:val="0"/>
      <w:marBottom w:val="0"/>
      <w:divBdr>
        <w:top w:val="none" w:sz="0" w:space="0" w:color="auto"/>
        <w:left w:val="none" w:sz="0" w:space="0" w:color="auto"/>
        <w:bottom w:val="none" w:sz="0" w:space="0" w:color="auto"/>
        <w:right w:val="none" w:sz="0" w:space="0" w:color="auto"/>
      </w:divBdr>
    </w:div>
    <w:div w:id="1393306021">
      <w:bodyDiv w:val="1"/>
      <w:marLeft w:val="0"/>
      <w:marRight w:val="0"/>
      <w:marTop w:val="0"/>
      <w:marBottom w:val="0"/>
      <w:divBdr>
        <w:top w:val="none" w:sz="0" w:space="0" w:color="auto"/>
        <w:left w:val="none" w:sz="0" w:space="0" w:color="auto"/>
        <w:bottom w:val="none" w:sz="0" w:space="0" w:color="auto"/>
        <w:right w:val="none" w:sz="0" w:space="0" w:color="auto"/>
      </w:divBdr>
    </w:div>
    <w:div w:id="1484346142">
      <w:bodyDiv w:val="1"/>
      <w:marLeft w:val="0"/>
      <w:marRight w:val="0"/>
      <w:marTop w:val="0"/>
      <w:marBottom w:val="0"/>
      <w:divBdr>
        <w:top w:val="none" w:sz="0" w:space="0" w:color="auto"/>
        <w:left w:val="none" w:sz="0" w:space="0" w:color="auto"/>
        <w:bottom w:val="none" w:sz="0" w:space="0" w:color="auto"/>
        <w:right w:val="none" w:sz="0" w:space="0" w:color="auto"/>
      </w:divBdr>
    </w:div>
    <w:div w:id="1711953943">
      <w:bodyDiv w:val="1"/>
      <w:marLeft w:val="0"/>
      <w:marRight w:val="0"/>
      <w:marTop w:val="0"/>
      <w:marBottom w:val="0"/>
      <w:divBdr>
        <w:top w:val="none" w:sz="0" w:space="0" w:color="auto"/>
        <w:left w:val="none" w:sz="0" w:space="0" w:color="auto"/>
        <w:bottom w:val="none" w:sz="0" w:space="0" w:color="auto"/>
        <w:right w:val="none" w:sz="0" w:space="0" w:color="auto"/>
      </w:divBdr>
    </w:div>
    <w:div w:id="1789159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0" Type="http://schemas.openxmlformats.org/officeDocument/2006/relationships/footer" Target="footer2.xml"/>
  <Relationship Id="rId11" Type="http://schemas.openxmlformats.org/officeDocument/2006/relationships/fontTable" Target="fontTable.xml"/>
  <Relationship Id="rId12"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1295</Words>
  <Characters>739</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2030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2014-12-18T13:41:00Z</dcterms:created>
  <dc:creator>audrius.zvikas</dc:creator>
  <lastModifiedBy>GRUNDAITĖ Aistė</lastModifiedBy>
  <lastPrinted>2013-03-05T12:35:00Z</lastPrinted>
  <dcterms:modified xsi:type="dcterms:W3CDTF">2016-02-26T09:18:00Z</dcterms:modified>
  <revision>4</revision>
</coreProperties>
</file>