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caps/>
          <w:color w:val="000000"/>
        </w:rPr>
        <w:t>LIETUVOS RESPUBLIKOS ŠVIETIMO ĮSTATYMO 61 STRAIPSNIO PAPILDYMO ĮSTATYMAS</w:t>
      </w:r>
    </w:p>
    <w:p>
      <w:pPr>
        <w:widowControl w:val="0"/>
        <w:suppressAutoHyphens/>
        <w:jc w:val="center"/>
        <w:rPr>
          <w:b/>
          <w:bCs/>
          <w:caps/>
          <w:color w:val="000000"/>
        </w:rPr>
      </w:pPr>
    </w:p>
    <w:p>
      <w:pPr>
        <w:widowControl w:val="0"/>
        <w:suppressAutoHyphens/>
        <w:jc w:val="center"/>
        <w:rPr>
          <w:color w:val="000000"/>
        </w:rPr>
      </w:pPr>
      <w:r>
        <w:rPr>
          <w:color w:val="000000"/>
        </w:rPr>
        <w:t>2010 m. sausio 21 d. Nr. XI-668</w:t>
      </w:r>
    </w:p>
    <w:p>
      <w:pPr>
        <w:widowControl w:val="0"/>
        <w:suppressAutoHyphens/>
        <w:jc w:val="center"/>
        <w:rPr>
          <w:color w:val="000000"/>
        </w:rPr>
      </w:pPr>
      <w:r>
        <w:rPr>
          <w:color w:val="000000"/>
        </w:rPr>
        <w:t>Vilnius</w:t>
      </w:r>
    </w:p>
    <w:p>
      <w:pPr>
        <w:widowControl w:val="0"/>
        <w:suppressAutoHyphens/>
        <w:jc w:val="center"/>
        <w:rPr>
          <w:b/>
          <w:bCs/>
          <w:color w:val="000000"/>
        </w:rPr>
      </w:pPr>
    </w:p>
    <w:p>
      <w:pPr>
        <w:widowControl w:val="0"/>
        <w:suppressAutoHyphens/>
        <w:jc w:val="center"/>
        <w:rPr>
          <w:color w:val="000000"/>
        </w:rPr>
      </w:pPr>
      <w:r>
        <w:rPr>
          <w:color w:val="000000"/>
        </w:rPr>
        <w:t xml:space="preserve">(Žin., 1991, Nr. </w:t>
      </w:r>
      <w:fldSimple w:instr="HYPERLINK https://www.e-tar.lt/portal/lt/legalAct/TAR.9A3AD08EA5D0 \t _blank">
        <w:r>
          <w:rPr>
            <w:color w:val="0000FF" w:themeColor="hyperlink"/>
            <w:u w:val="single"/>
          </w:rPr>
          <w:t>23-593</w:t>
        </w:r>
      </w:fldSimple>
      <w:r>
        <w:rPr>
          <w:color w:val="000000"/>
        </w:rPr>
        <w:t xml:space="preserve">; 2003, Nr. </w:t>
      </w:r>
      <w:fldSimple w:instr="HYPERLINK https://www.e-tar.lt/portal/lt/legalAct/TAR.0546D91E9C63 \t _blank">
        <w:r>
          <w:rPr>
            <w:color w:val="0000FF" w:themeColor="hyperlink"/>
            <w:u w:val="single"/>
          </w:rPr>
          <w:t>63-2853</w:t>
        </w:r>
      </w:fldSimple>
      <w:r>
        <w:rPr>
          <w:color w:val="000000"/>
        </w:rPr>
        <w:t xml:space="preserve">; 2004, Nr. </w:t>
      </w:r>
      <w:fldSimple w:instr="HYPERLINK https://www.e-tar.lt/portal/lt/legalAct/TAR.89EF7B0C62B3 \t _blank">
        <w:r>
          <w:rPr>
            <w:color w:val="0000FF" w:themeColor="hyperlink"/>
            <w:u w:val="single"/>
          </w:rPr>
          <w:t>103-3755</w:t>
        </w:r>
      </w:fldSimple>
      <w:r>
        <w:rPr>
          <w:color w:val="000000"/>
        </w:rPr>
        <w:t>)</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61 straipsnio 4 dalies papildymas 6 punktu</w:t>
      </w:r>
    </w:p>
    <w:p>
      <w:pPr>
        <w:widowControl w:val="0"/>
        <w:suppressAutoHyphens/>
        <w:ind w:firstLine="567"/>
        <w:jc w:val="both"/>
        <w:rPr>
          <w:color w:val="000000"/>
        </w:rPr>
      </w:pPr>
      <w:r>
        <w:rPr>
          <w:color w:val="000000"/>
        </w:rPr>
        <w:t>Papildyti 61 straipsnio 4 dalį 6 punktu ir šią dalį išdėstyti taip:</w:t>
      </w:r>
    </w:p>
    <w:p>
      <w:pPr>
        <w:widowControl w:val="0"/>
        <w:suppressAutoHyphens/>
        <w:ind w:firstLine="567"/>
        <w:jc w:val="both"/>
        <w:rPr>
          <w:color w:val="000000"/>
        </w:rPr>
      </w:pPr>
      <w:r>
        <w:rPr>
          <w:color w:val="000000"/>
        </w:rPr>
        <w:t>„</w:t>
      </w:r>
      <w:r>
        <w:rPr>
          <w:color w:val="000000"/>
        </w:rPr>
        <w:t>4</w:t>
      </w:r>
      <w:r>
        <w:rPr>
          <w:color w:val="000000"/>
        </w:rPr>
        <w:t>. Mokyklos vadovas:</w:t>
      </w:r>
    </w:p>
    <w:p>
      <w:pPr>
        <w:widowControl w:val="0"/>
        <w:suppressAutoHyphens/>
        <w:ind w:firstLine="567"/>
        <w:jc w:val="both"/>
        <w:rPr>
          <w:color w:val="000000"/>
        </w:rPr>
      </w:pPr>
      <w:r>
        <w:rPr>
          <w:color w:val="000000"/>
        </w:rPr>
        <w:t>1</w:t>
      </w:r>
      <w:r>
        <w:rPr>
          <w:color w:val="000000"/>
        </w:rPr>
        <w:t>) vadovauja mokyklos strateginio plano ir metinių veiklos programų, mokyklos švietimo programų rengimui, jas tvirtina, vadovauja jų vykdymui;</w:t>
      </w:r>
    </w:p>
    <w:p>
      <w:pPr>
        <w:widowControl w:val="0"/>
        <w:suppressAutoHyphens/>
        <w:ind w:firstLine="567"/>
        <w:jc w:val="both"/>
        <w:rPr>
          <w:color w:val="000000"/>
        </w:rPr>
      </w:pPr>
      <w:r>
        <w:rPr>
          <w:color w:val="000000"/>
        </w:rPr>
        <w:t>2</w:t>
      </w:r>
      <w:r>
        <w:rPr>
          <w:color w:val="000000"/>
        </w:rPr>
        <w:t>) nustatyta tvarka skiria ir atleidžia mokytojus, kitus ugdymo procese dalyvaujančius asmenis bei aptarnaujantį personalą, tvirtina jų pareigybių aprašymus;</w:t>
      </w:r>
    </w:p>
    <w:p>
      <w:pPr>
        <w:widowControl w:val="0"/>
        <w:suppressAutoHyphens/>
        <w:ind w:firstLine="567"/>
        <w:jc w:val="both"/>
        <w:rPr>
          <w:color w:val="000000"/>
        </w:rPr>
      </w:pPr>
      <w:r>
        <w:rPr>
          <w:color w:val="000000"/>
        </w:rPr>
        <w:t>3</w:t>
      </w:r>
      <w:r>
        <w:rPr>
          <w:color w:val="000000"/>
        </w:rPr>
        <w:t>) atsako už 26 straipsnyje nurodytos informacijos paskelbimą, demokratinį mokyklos valdymą. Užtikrina bendradarbiavimu pagrįstus santykius, Mokytojo etikos normų laikymąsi, skaidriai priimamus sprendimus, bendruomenės narių informavimą, pedagoginio ir nepedagoginio personalo profesinį tobulėjimą, sveiką, saugią, užkertančią kelią bet kokioms smurto, prievartos apraiškoms bei žalingiems įpročiams aplinką;</w:t>
      </w:r>
    </w:p>
    <w:p>
      <w:pPr>
        <w:widowControl w:val="0"/>
        <w:suppressAutoHyphens/>
        <w:ind w:firstLine="567"/>
        <w:jc w:val="both"/>
        <w:rPr>
          <w:color w:val="000000"/>
        </w:rPr>
      </w:pPr>
      <w:r>
        <w:rPr>
          <w:color w:val="000000"/>
        </w:rPr>
        <w:t>4</w:t>
      </w:r>
      <w:r>
        <w:rPr>
          <w:color w:val="000000"/>
        </w:rPr>
        <w:t>) analizuoja mokyklos veiklos ir valdymo išteklių būklę, inicijuoja mokyklos vidaus audito vykdymą ir atsako už mokyklos veiklos rezultatus;</w:t>
      </w:r>
    </w:p>
    <w:p>
      <w:pPr>
        <w:widowControl w:val="0"/>
        <w:suppressAutoHyphens/>
        <w:ind w:firstLine="567"/>
        <w:jc w:val="both"/>
        <w:rPr>
          <w:color w:val="000000"/>
        </w:rPr>
      </w:pPr>
      <w:r>
        <w:rPr>
          <w:color w:val="000000"/>
        </w:rPr>
        <w:t>5</w:t>
      </w:r>
      <w:r>
        <w:rPr>
          <w:color w:val="000000"/>
        </w:rPr>
        <w:t>) atlieka mokyklos steigėjo priskirtas funkcijas, įtvirtintas mokyklos nuostatuose ir pareigybės aprašyme;</w:t>
      </w:r>
    </w:p>
    <w:p>
      <w:pPr>
        <w:widowControl w:val="0"/>
        <w:suppressAutoHyphens/>
        <w:ind w:firstLine="567"/>
        <w:jc w:val="both"/>
        <w:rPr>
          <w:color w:val="000000"/>
        </w:rPr>
      </w:pPr>
      <w:r>
        <w:rPr>
          <w:color w:val="000000"/>
        </w:rPr>
        <w:t>6</w:t>
      </w:r>
      <w:r>
        <w:rPr>
          <w:color w:val="000000"/>
        </w:rPr>
        <w:t>) sprendžia kartu su mokyklos taryba, ar leisti ant mokyklos pastatų ar mokyklos teritorijoje statyti radijo stotis įstatymų nustatyta tvarka.“</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
      <w:pPr>
        <w:jc w:val="center"/>
      </w:pPr>
      <w:r>
        <w:t>_________________</w:t>
      </w:r>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6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1359</Characters>
  <Application>Microsoft Office Word</Application>
  <DocSecurity>4</DocSecurity>
  <Lines>33</Lines>
  <Paragraphs>18</Paragraphs>
  <ScaleCrop>false</ScaleCrop>
  <Company/>
  <LinksUpToDate>false</LinksUpToDate>
  <CharactersWithSpaces>1536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2015-06-05T16:44:00Z</dcterms:created>
  <dc:creator>Rima</dc:creator>
  <lastModifiedBy>Adlib User</lastModifiedBy>
  <dcterms:modified xsi:type="dcterms:W3CDTF">2015-06-05T16:44:00Z</dcterms:modified>
  <revision>2</revision>
  <dc:title>LIETUVOS RESPUBLIKOS ŠVIETIMO ĮSTATYMO 61 STRAIPSNIO PAPILDYMO ĮSTATYMAS</dc:title>
</coreProperties>
</file>