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0295" w14:textId="72859005" w:rsidR="00234056" w:rsidRDefault="00C84BF1">
      <w:pPr>
        <w:suppressAutoHyphens/>
        <w:jc w:val="center"/>
        <w:rPr>
          <w:b/>
          <w:bCs/>
          <w:szCs w:val="24"/>
          <w:lang w:eastAsia="ar-SA"/>
        </w:rPr>
      </w:pPr>
      <w:r>
        <w:rPr>
          <w:rFonts w:ascii="Thorndale" w:eastAsia="Lucida Sans Unicode" w:hAnsi="Thorndale"/>
          <w:b/>
          <w:i/>
          <w:noProof/>
          <w:szCs w:val="24"/>
          <w:lang w:eastAsia="ko-KR"/>
        </w:rPr>
        <w:drawing>
          <wp:inline distT="0" distB="0" distL="0" distR="0" wp14:anchorId="08F3004A" wp14:editId="6D5EBCB8">
            <wp:extent cx="847725" cy="86550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683F6" w14:textId="020B1EB7" w:rsidR="00234056" w:rsidRDefault="00C84BF1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42916835" w14:textId="77777777" w:rsidR="00234056" w:rsidRDefault="00234056">
      <w:pPr>
        <w:suppressAutoHyphens/>
        <w:rPr>
          <w:b/>
          <w:bCs/>
          <w:szCs w:val="24"/>
          <w:lang w:eastAsia="ar-SA"/>
        </w:rPr>
      </w:pPr>
    </w:p>
    <w:p w14:paraId="5F578C33" w14:textId="77777777" w:rsidR="00234056" w:rsidRDefault="00C84BF1">
      <w:pPr>
        <w:jc w:val="center"/>
        <w:rPr>
          <w:b/>
        </w:rPr>
      </w:pPr>
      <w:r>
        <w:rPr>
          <w:b/>
        </w:rPr>
        <w:t>SPRENDIMAS</w:t>
      </w:r>
    </w:p>
    <w:p w14:paraId="3CAA5D4A" w14:textId="77777777" w:rsidR="00234056" w:rsidRDefault="00C84BF1">
      <w:pPr>
        <w:jc w:val="center"/>
        <w:rPr>
          <w:b/>
          <w:szCs w:val="24"/>
          <w:lang w:eastAsia="ar-SA" w:bidi="he-IL"/>
        </w:rPr>
      </w:pPr>
      <w:r>
        <w:rPr>
          <w:b/>
          <w:szCs w:val="24"/>
          <w:lang w:eastAsia="ar-SA" w:bidi="he-IL"/>
        </w:rPr>
        <w:t>DĖL MAKSIMALIŲ SOCIALINĖS PRIEŽIŪROS PASLAUGŲ IŠLAIDŲ FINANSAVIMO ŠIAULIŲ MIESTO GYVENTOJAMS DYDŽIŲ NUSTATYMO</w:t>
      </w:r>
    </w:p>
    <w:p w14:paraId="6EC9B4C6" w14:textId="77777777" w:rsidR="00234056" w:rsidRDefault="00234056">
      <w:pPr>
        <w:jc w:val="center"/>
        <w:rPr>
          <w:b/>
          <w:caps/>
          <w:color w:val="000000"/>
          <w:szCs w:val="24"/>
        </w:rPr>
      </w:pPr>
    </w:p>
    <w:p w14:paraId="4B29086A" w14:textId="318D2253" w:rsidR="00234056" w:rsidRDefault="00C84BF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2022 m. vasario 3 d. Nr. T-28</w:t>
      </w:r>
    </w:p>
    <w:p w14:paraId="0034A759" w14:textId="77777777" w:rsidR="00234056" w:rsidRDefault="00C84BF1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7F04B6D4" w14:textId="62421C3E" w:rsidR="00234056" w:rsidRDefault="00234056">
      <w:pPr>
        <w:rPr>
          <w:szCs w:val="24"/>
        </w:rPr>
      </w:pPr>
    </w:p>
    <w:p w14:paraId="1D424FC4" w14:textId="77777777" w:rsidR="00234056" w:rsidRDefault="00234056">
      <w:pPr>
        <w:rPr>
          <w:szCs w:val="24"/>
        </w:rPr>
      </w:pPr>
    </w:p>
    <w:p w14:paraId="72E6D761" w14:textId="277F2219" w:rsidR="00234056" w:rsidRDefault="00C84BF1">
      <w:pPr>
        <w:ind w:firstLine="567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 Lietuvos Respublikos vietos savivaldos įstatymo 16 straipsnio 4 dalimi, </w:t>
      </w:r>
      <w:r>
        <w:rPr>
          <w:szCs w:val="24"/>
          <w:lang w:eastAsia="ar-SA"/>
        </w:rPr>
        <w:t>Lietuvos Respublikos socialinių paslaugų įstatymo 33 ir 34 straipsniu</w:t>
      </w:r>
      <w:r>
        <w:rPr>
          <w:color w:val="000000"/>
          <w:szCs w:val="24"/>
          <w:lang w:eastAsia="lt-LT"/>
        </w:rPr>
        <w:t xml:space="preserve">, </w:t>
      </w:r>
      <w:r>
        <w:rPr>
          <w:szCs w:val="24"/>
          <w:lang w:eastAsia="ar-SA" w:bidi="he-IL"/>
        </w:rPr>
        <w:t>Socialinės priežiūros akreditavimo tvarkos aprašo, patvirtinto Lietuvos Respublikos socialinės apsa</w:t>
      </w:r>
      <w:r>
        <w:rPr>
          <w:szCs w:val="24"/>
          <w:lang w:eastAsia="ar-SA" w:bidi="he-IL"/>
        </w:rPr>
        <w:t xml:space="preserve">ugos ir darbo ministro 2020 m. birželio 30 d. įsakymu Nr. A1-622 „Dėl Socialinės priežiūros akreditavimo tvarkos aprašo patvirtinimo“, 16 punktu, </w:t>
      </w:r>
      <w:r>
        <w:rPr>
          <w:szCs w:val="24"/>
          <w:lang w:eastAsia="lt-LT"/>
        </w:rPr>
        <w:t>Socialinių paslaugų finansavimo ir lėšų apskaičiavimo metodikos, patvirtintos Lietuvos Respublikos Vyriausybės</w:t>
      </w:r>
      <w:r>
        <w:rPr>
          <w:szCs w:val="24"/>
          <w:lang w:eastAsia="lt-LT"/>
        </w:rPr>
        <w:t xml:space="preserve"> 2006 m. spalio 10 d. nutarimu Nr. 978 „Dėl Socialinių paslaugų finansavimo ir lėšų apskaičiavimo metodikos patvirtinimo“, 32 punktu, Šiaulių miesto savivaldybės taryba </w:t>
      </w:r>
      <w:r>
        <w:rPr>
          <w:spacing w:val="60"/>
          <w:szCs w:val="24"/>
          <w:lang w:eastAsia="ar-SA"/>
        </w:rPr>
        <w:t>nusprendži</w:t>
      </w:r>
      <w:r>
        <w:rPr>
          <w:szCs w:val="24"/>
          <w:lang w:eastAsia="ar-SA"/>
        </w:rPr>
        <w:t>a</w:t>
      </w:r>
      <w:r>
        <w:rPr>
          <w:szCs w:val="24"/>
          <w:lang w:eastAsia="lt-LT"/>
        </w:rPr>
        <w:t>:</w:t>
      </w:r>
    </w:p>
    <w:p w14:paraId="477AD320" w14:textId="4E869601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Nustatyti maksimalų išlaidų finansavimo už socialinės priežiūros paslaug</w:t>
      </w:r>
      <w:r>
        <w:rPr>
          <w:szCs w:val="24"/>
          <w:lang w:eastAsia="ar-SA" w:bidi="he-IL"/>
        </w:rPr>
        <w:t xml:space="preserve">as Šiaulių miesto gyventojams dydį: </w:t>
      </w:r>
    </w:p>
    <w:p w14:paraId="4E024891" w14:textId="14661C30" w:rsidR="00234056" w:rsidRDefault="00C84BF1">
      <w:pPr>
        <w:tabs>
          <w:tab w:val="left" w:pos="851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</w:t>
      </w:r>
      <w:r>
        <w:rPr>
          <w:szCs w:val="24"/>
          <w:lang w:eastAsia="ar-SA" w:bidi="he-IL"/>
        </w:rPr>
        <w:t>. Pagalba į namus – vienos valandos kaina 6,50 Eur.</w:t>
      </w:r>
    </w:p>
    <w:p w14:paraId="48A6C9A1" w14:textId="50469E0F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2</w:t>
      </w:r>
      <w:r>
        <w:rPr>
          <w:szCs w:val="24"/>
          <w:lang w:eastAsia="ar-SA" w:bidi="he-IL"/>
        </w:rPr>
        <w:t>. Socialinių įgūdžių ugdymas, palaikymas ir (ar) atkūrimas asmeniui (šeimai) – vienos valandos kaina 5,50 Eur.</w:t>
      </w:r>
    </w:p>
    <w:p w14:paraId="56ACDDA9" w14:textId="563081C9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3</w:t>
      </w:r>
      <w:r>
        <w:rPr>
          <w:szCs w:val="24"/>
          <w:lang w:eastAsia="ar-SA" w:bidi="he-IL"/>
        </w:rPr>
        <w:t>. Apgyvendinimas savarankiškuose gyvenimo</w:t>
      </w:r>
      <w:r>
        <w:rPr>
          <w:szCs w:val="24"/>
          <w:lang w:eastAsia="ar-SA" w:bidi="he-IL"/>
        </w:rPr>
        <w:t xml:space="preserve"> namuose – vienos paros kaina 12,00 Eur.</w:t>
      </w:r>
    </w:p>
    <w:p w14:paraId="62D09526" w14:textId="2104364E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4</w:t>
      </w:r>
      <w:r>
        <w:rPr>
          <w:szCs w:val="24"/>
          <w:lang w:eastAsia="ar-SA" w:bidi="he-IL"/>
        </w:rPr>
        <w:t>. Apgyvendinimas nakvynės namuose – vienos paros kaina 12,00 Eur.</w:t>
      </w:r>
    </w:p>
    <w:p w14:paraId="40C08C0A" w14:textId="1420340B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5</w:t>
      </w:r>
      <w:r>
        <w:rPr>
          <w:szCs w:val="24"/>
          <w:lang w:eastAsia="ar-SA" w:bidi="he-IL"/>
        </w:rPr>
        <w:t>. Laikinas apnakvindinimas – vieno karto kaina 8,00 Eur.</w:t>
      </w:r>
    </w:p>
    <w:p w14:paraId="35C927D6" w14:textId="12E9D3E9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6</w:t>
      </w:r>
      <w:r>
        <w:rPr>
          <w:szCs w:val="24"/>
          <w:lang w:eastAsia="ar-SA" w:bidi="he-IL"/>
        </w:rPr>
        <w:t>. Intensyvi krizių įveikimo pagalba su apgyvendinimu:</w:t>
      </w:r>
    </w:p>
    <w:p w14:paraId="010A0C2C" w14:textId="771246B2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6.1</w:t>
      </w:r>
      <w:r>
        <w:rPr>
          <w:szCs w:val="24"/>
          <w:lang w:eastAsia="ar-SA" w:bidi="he-IL"/>
        </w:rPr>
        <w:t>. suaugusiam asmen</w:t>
      </w:r>
      <w:r>
        <w:rPr>
          <w:szCs w:val="24"/>
          <w:lang w:eastAsia="ar-SA" w:bidi="he-IL"/>
        </w:rPr>
        <w:t>iui – vienos paros kaina 18,00 Eur;</w:t>
      </w:r>
    </w:p>
    <w:p w14:paraId="798195C6" w14:textId="5EED8C92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6.2</w:t>
      </w:r>
      <w:r>
        <w:rPr>
          <w:szCs w:val="24"/>
          <w:lang w:eastAsia="ar-SA" w:bidi="he-IL"/>
        </w:rPr>
        <w:t>. papildomai už vieną vaiką – vienos paros kaina 5,00 Eur.</w:t>
      </w:r>
    </w:p>
    <w:p w14:paraId="0B6393DE" w14:textId="7FCA936B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7</w:t>
      </w:r>
      <w:r>
        <w:rPr>
          <w:szCs w:val="24"/>
          <w:lang w:eastAsia="ar-SA" w:bidi="he-IL"/>
        </w:rPr>
        <w:t>. Psichosocialinė pagalba asmeniui (šeimai) – vienos valandos kaina 16,00 Eur.</w:t>
      </w:r>
    </w:p>
    <w:p w14:paraId="057BA073" w14:textId="77B85F51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8</w:t>
      </w:r>
      <w:r>
        <w:rPr>
          <w:szCs w:val="24"/>
          <w:lang w:eastAsia="ar-SA" w:bidi="he-IL"/>
        </w:rPr>
        <w:t>. Laikinas atokvėpis – vienos valandos kaina 7,50 Eur.</w:t>
      </w:r>
    </w:p>
    <w:p w14:paraId="72C6FD6B" w14:textId="33A9930F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9</w:t>
      </w:r>
      <w:r>
        <w:rPr>
          <w:szCs w:val="24"/>
          <w:lang w:eastAsia="ar-SA" w:bidi="he-IL"/>
        </w:rPr>
        <w:t xml:space="preserve">. </w:t>
      </w:r>
      <w:r>
        <w:rPr>
          <w:szCs w:val="24"/>
          <w:lang w:eastAsia="ar-SA" w:bidi="he-IL"/>
        </w:rPr>
        <w:t>Pagalba globėjams (rūpintojams), budintiems globotojams, įtėviams ir šeimynų dalyviams ar besirengiantiems jais tapti – vienos valandos kaina 17,50 Eur.</w:t>
      </w:r>
    </w:p>
    <w:p w14:paraId="56F4E110" w14:textId="67A7B44E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10</w:t>
      </w:r>
      <w:r>
        <w:rPr>
          <w:szCs w:val="24"/>
          <w:lang w:eastAsia="ar-SA" w:bidi="he-IL"/>
        </w:rPr>
        <w:t>. Apgyvendinimas apsaugotame būste asmeniui – vieno mėnesio kaina 500,00 Eur.</w:t>
      </w:r>
    </w:p>
    <w:p w14:paraId="5C377DF3" w14:textId="52B54CF3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11</w:t>
      </w:r>
      <w:r>
        <w:rPr>
          <w:szCs w:val="24"/>
          <w:lang w:eastAsia="ar-SA" w:bidi="he-IL"/>
        </w:rPr>
        <w:t>. Vaikų dieno</w:t>
      </w:r>
      <w:r>
        <w:rPr>
          <w:szCs w:val="24"/>
          <w:lang w:eastAsia="ar-SA" w:bidi="he-IL"/>
        </w:rPr>
        <w:t>s socialinė priežiūra:</w:t>
      </w:r>
    </w:p>
    <w:p w14:paraId="1EFC3B9F" w14:textId="49ABEEC2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11.1</w:t>
      </w:r>
      <w:r>
        <w:rPr>
          <w:szCs w:val="24"/>
          <w:lang w:eastAsia="ar-SA" w:bidi="he-IL"/>
        </w:rPr>
        <w:t>. vaikui – vieno mėnesio kaina 40,00 Eur;</w:t>
      </w:r>
    </w:p>
    <w:p w14:paraId="0B6B11EF" w14:textId="756E2177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11.2</w:t>
      </w:r>
      <w:r>
        <w:rPr>
          <w:szCs w:val="24"/>
          <w:lang w:eastAsia="ar-SA" w:bidi="he-IL"/>
        </w:rPr>
        <w:t xml:space="preserve">. vaikui su negalia – vieno mėnesio kaina 60,00 Eur. </w:t>
      </w:r>
    </w:p>
    <w:p w14:paraId="259BBF9D" w14:textId="6F342BDE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12</w:t>
      </w:r>
      <w:r>
        <w:rPr>
          <w:szCs w:val="24"/>
          <w:lang w:eastAsia="ar-SA" w:bidi="he-IL"/>
        </w:rPr>
        <w:t>. Palydėjimo paslauga jaunuoliams:</w:t>
      </w:r>
    </w:p>
    <w:p w14:paraId="6312AFF1" w14:textId="411F5B7F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12.1</w:t>
      </w:r>
      <w:r>
        <w:rPr>
          <w:szCs w:val="24"/>
          <w:lang w:eastAsia="ar-SA" w:bidi="he-IL"/>
        </w:rPr>
        <w:t>. asmeniui – vienos valandos kaina 3,20 Eur;</w:t>
      </w:r>
    </w:p>
    <w:p w14:paraId="55DFD8E1" w14:textId="4EB8E413" w:rsidR="00234056" w:rsidRDefault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 w:bidi="he-IL"/>
        </w:rPr>
      </w:pPr>
      <w:r>
        <w:rPr>
          <w:szCs w:val="24"/>
          <w:lang w:eastAsia="ar-SA" w:bidi="he-IL"/>
        </w:rPr>
        <w:t>12.2</w:t>
      </w:r>
      <w:r>
        <w:rPr>
          <w:szCs w:val="24"/>
          <w:lang w:eastAsia="ar-SA" w:bidi="he-IL"/>
        </w:rPr>
        <w:t>. asmeniui su negalia</w:t>
      </w:r>
      <w:r>
        <w:rPr>
          <w:szCs w:val="24"/>
          <w:lang w:eastAsia="ar-SA" w:bidi="he-IL"/>
        </w:rPr>
        <w:t xml:space="preserve"> – vienos valandos kaina 3,60 Eur.</w:t>
      </w:r>
    </w:p>
    <w:p w14:paraId="25924658" w14:textId="3629AE07" w:rsidR="00234056" w:rsidRDefault="00C84BF1" w:rsidP="00C84BF1">
      <w:pPr>
        <w:tabs>
          <w:tab w:val="left" w:pos="709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 w:bidi="he-IL"/>
        </w:rPr>
        <w:t>Šis sprendimas ne vėliau kaip per vieną mėnesį nuo jo įteikimo dienos gali būti skundžiamas paduodant skundą Lietuvos administracinių ginčų komisijos Šiaulių apygardos skyriui adresu: Dvaro g. 81, Šiauliai, arba Regionų a</w:t>
      </w:r>
      <w:r>
        <w:rPr>
          <w:szCs w:val="24"/>
          <w:lang w:eastAsia="ar-SA" w:bidi="he-IL"/>
        </w:rPr>
        <w:t>pygardos administraciniam teismui bet kuriuose šio teismo rūmuose.</w:t>
      </w:r>
    </w:p>
    <w:p w14:paraId="1BB0A437" w14:textId="77777777" w:rsidR="00C84BF1" w:rsidRDefault="00C84BF1">
      <w:pPr>
        <w:suppressAutoHyphens/>
        <w:jc w:val="both"/>
      </w:pPr>
    </w:p>
    <w:p w14:paraId="142A1E4D" w14:textId="77777777" w:rsidR="00C84BF1" w:rsidRDefault="00C84BF1">
      <w:pPr>
        <w:suppressAutoHyphens/>
        <w:jc w:val="both"/>
      </w:pPr>
    </w:p>
    <w:p w14:paraId="5F4AF53E" w14:textId="77777777" w:rsidR="00C84BF1" w:rsidRDefault="00C84BF1">
      <w:pPr>
        <w:suppressAutoHyphens/>
        <w:jc w:val="both"/>
      </w:pPr>
    </w:p>
    <w:p w14:paraId="129A7866" w14:textId="2ED93ECC" w:rsidR="00234056" w:rsidRDefault="00C84BF1">
      <w:pPr>
        <w:suppressAutoHyphens/>
        <w:jc w:val="both"/>
        <w:rPr>
          <w:bCs/>
          <w:szCs w:val="24"/>
          <w:lang w:eastAsia="ar-SA"/>
        </w:rPr>
      </w:pPr>
      <w:bookmarkStart w:id="0" w:name="_GoBack"/>
      <w:bookmarkEnd w:id="0"/>
      <w:r>
        <w:rPr>
          <w:bCs/>
          <w:szCs w:val="24"/>
          <w:lang w:eastAsia="ar-SA"/>
        </w:rPr>
        <w:t>Savivaldybės meras</w:t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</w:r>
      <w:r>
        <w:rPr>
          <w:bCs/>
          <w:szCs w:val="24"/>
          <w:lang w:eastAsia="ar-SA"/>
        </w:rPr>
        <w:tab/>
        <w:t>Artūras Visockas</w:t>
      </w:r>
    </w:p>
    <w:sectPr w:rsidR="00234056">
      <w:footnotePr>
        <w:pos w:val="beneathText"/>
      </w:footnotePr>
      <w:pgSz w:w="11905" w:h="16837"/>
      <w:pgMar w:top="709" w:right="567" w:bottom="284" w:left="1701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CA5D" w14:textId="77777777" w:rsidR="00234056" w:rsidRDefault="00C84BF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04FD419F" w14:textId="77777777" w:rsidR="00234056" w:rsidRDefault="00C84BF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33E8" w14:textId="77777777" w:rsidR="00234056" w:rsidRDefault="00C84BF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7CBE529C" w14:textId="77777777" w:rsidR="00234056" w:rsidRDefault="00C84BF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  <w:rsid w:val="00234056"/>
    <w:rsid w:val="0079010E"/>
    <w:rsid w:val="00C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2D10"/>
  <w15:docId w15:val="{BEB86FE8-04D8-432F-8F07-23CB0B2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4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C87977-2D08-48A0-9A9B-1F85FBFA58C3}"/>
      </w:docPartPr>
      <w:docPartBody>
        <w:p w:rsidR="00000000" w:rsidRDefault="00DB55F9">
          <w:r w:rsidRPr="00666135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F9"/>
    <w:rsid w:val="00D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5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</vt:lpstr>
    </vt:vector>
  </TitlesOfParts>
  <Company>Svietimo sk</Company>
  <LinksUpToDate>false</LinksUpToDate>
  <CharactersWithSpaces>2632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2022-02-03T14:50:00Z</dcterms:created>
  <dc:creator>JŪRATĖ Butkuvienė</dc:creator>
  <lastModifiedBy>ŠAULYTĖ SKAIRIENĖ Dalia</lastModifiedBy>
  <lastPrinted>2018-04-13T05:49:00Z</lastPrinted>
  <dcterms:modified xsi:type="dcterms:W3CDTF">2022-02-04T05:08:00Z</dcterms:modified>
  <revision>3</revision>
  <dc:title>ŠIAULIŲ STASIO ŠALKAUSKIO VIDURINĖS MOKYKLOS</dc:title>
</coreProperties>
</file>